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B08C" w14:textId="77777777" w:rsidR="00DE42FB" w:rsidRDefault="0023583A">
      <w:r>
        <w:rPr>
          <w:noProof/>
        </w:rPr>
        <w:drawing>
          <wp:anchor distT="0" distB="0" distL="114300" distR="114300" simplePos="0" relativeHeight="251658240" behindDoc="0" locked="0" layoutInCell="1" allowOverlap="1" wp14:anchorId="0025B111" wp14:editId="0025B112">
            <wp:simplePos x="0" y="0"/>
            <wp:positionH relativeFrom="page">
              <wp:posOffset>800000</wp:posOffset>
            </wp:positionH>
            <wp:positionV relativeFrom="page">
              <wp:posOffset>400000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2010000" cy="735000"/>
                    </a:xfrm>
                    <a:prstGeom prst="rect">
                      <a:avLst/>
                    </a:prstGeom>
                    <a:noFill/>
                    <a:ln w="9525">
                      <a:noFill/>
                      <a:miter lim="800000"/>
                      <a:headEnd/>
                      <a:tailEnd/>
                    </a:ln>
                  </pic:spPr>
                </pic:pic>
              </a:graphicData>
            </a:graphic>
          </wp:anchor>
        </w:drawing>
      </w:r>
    </w:p>
    <w:p w14:paraId="0025B08D" w14:textId="77777777" w:rsidR="00DE42FB" w:rsidRDefault="0023583A">
      <w:pPr>
        <w:pStyle w:val="Header"/>
      </w:pPr>
      <w:r>
        <w:t>Special General Committee Minutes</w:t>
      </w:r>
    </w:p>
    <w:p w14:paraId="0025B08E" w14:textId="77777777" w:rsidR="00DE42FB" w:rsidRDefault="0023583A">
      <w:pPr>
        <w:pStyle w:val="Subheader2"/>
      </w:pPr>
      <w:r>
        <w:t>Council Chambers, City Hall</w:t>
      </w:r>
    </w:p>
    <w:p w14:paraId="0025B08F" w14:textId="77777777" w:rsidR="00DE42FB" w:rsidRDefault="00DE42FB">
      <w:pPr>
        <w:spacing w:after="0"/>
      </w:pPr>
    </w:p>
    <w:tbl>
      <w:tblPr>
        <w:tblW w:w="0" w:type="auto"/>
        <w:tblCellMar>
          <w:left w:w="0" w:type="dxa"/>
          <w:right w:w="0" w:type="dxa"/>
        </w:tblCellMar>
        <w:tblLook w:val="0000" w:firstRow="0" w:lastRow="0" w:firstColumn="0" w:lastColumn="0" w:noHBand="0" w:noVBand="0"/>
      </w:tblPr>
      <w:tblGrid>
        <w:gridCol w:w="1548"/>
      </w:tblGrid>
      <w:tr w:rsidR="00DE42FB" w14:paraId="0025B091" w14:textId="77777777">
        <w:trPr>
          <w:tblHeader/>
        </w:trPr>
        <w:tc>
          <w:tcPr>
            <w:tcW w:w="0" w:type="auto"/>
          </w:tcPr>
          <w:p w14:paraId="0025B090" w14:textId="77777777" w:rsidR="00DE42FB" w:rsidRDefault="0023583A">
            <w:pPr>
              <w:pStyle w:val="MeetingInfo"/>
            </w:pPr>
            <w:r>
              <w:t>April 23, 2018</w:t>
            </w:r>
          </w:p>
        </w:tc>
      </w:tr>
    </w:tbl>
    <w:p w14:paraId="0025B092" w14:textId="77777777" w:rsidR="00DE42FB" w:rsidRDefault="00DE42FB">
      <w:pPr>
        <w:spacing w:after="0"/>
      </w:pPr>
    </w:p>
    <w:tbl>
      <w:tblPr>
        <w:tblW w:w="0" w:type="auto"/>
        <w:tblCellMar>
          <w:left w:w="0" w:type="dxa"/>
          <w:right w:w="0" w:type="dxa"/>
        </w:tblCellMar>
        <w:tblLook w:val="0000" w:firstRow="0" w:lastRow="0" w:firstColumn="0" w:lastColumn="0" w:noHBand="0" w:noVBand="0"/>
      </w:tblPr>
      <w:tblGrid>
        <w:gridCol w:w="2469"/>
        <w:gridCol w:w="6891"/>
      </w:tblGrid>
      <w:tr w:rsidR="00DE42FB" w14:paraId="0025B095" w14:textId="77777777" w:rsidTr="006B01EE">
        <w:tc>
          <w:tcPr>
            <w:tcW w:w="2469" w:type="dxa"/>
            <w:vMerge w:val="restart"/>
          </w:tcPr>
          <w:p w14:paraId="0025B093" w14:textId="77777777" w:rsidR="00DE42FB" w:rsidRDefault="0023583A">
            <w:pPr>
              <w:pStyle w:val="AttendanceInfo"/>
            </w:pPr>
            <w:r>
              <w:t>Present:</w:t>
            </w:r>
          </w:p>
        </w:tc>
        <w:tc>
          <w:tcPr>
            <w:tcW w:w="6891" w:type="dxa"/>
          </w:tcPr>
          <w:p w14:paraId="0025B094" w14:textId="77777777" w:rsidR="00DE42FB" w:rsidRDefault="0023583A">
            <w:pPr>
              <w:pStyle w:val="AttendanceInfo"/>
            </w:pPr>
            <w:r>
              <w:t>Mayor Bennett</w:t>
            </w:r>
          </w:p>
        </w:tc>
      </w:tr>
      <w:tr w:rsidR="00DE42FB" w14:paraId="0025B098" w14:textId="77777777" w:rsidTr="006B01EE">
        <w:tc>
          <w:tcPr>
            <w:tcW w:w="2469" w:type="dxa"/>
            <w:vMerge/>
          </w:tcPr>
          <w:p w14:paraId="0025B096" w14:textId="77777777" w:rsidR="00DE42FB" w:rsidRDefault="00DE42FB">
            <w:pPr>
              <w:pStyle w:val="AttendanceInfo"/>
            </w:pPr>
          </w:p>
        </w:tc>
        <w:tc>
          <w:tcPr>
            <w:tcW w:w="6891" w:type="dxa"/>
          </w:tcPr>
          <w:p w14:paraId="0025B097" w14:textId="77777777" w:rsidR="00DE42FB" w:rsidRDefault="0023583A">
            <w:pPr>
              <w:pStyle w:val="AttendanceInfo"/>
            </w:pPr>
            <w:r>
              <w:t>Councillor Baldwin</w:t>
            </w:r>
          </w:p>
        </w:tc>
      </w:tr>
      <w:tr w:rsidR="00DE42FB" w14:paraId="0025B09B" w14:textId="77777777" w:rsidTr="006B01EE">
        <w:tc>
          <w:tcPr>
            <w:tcW w:w="2469" w:type="dxa"/>
            <w:vMerge/>
          </w:tcPr>
          <w:p w14:paraId="0025B099" w14:textId="77777777" w:rsidR="00DE42FB" w:rsidRDefault="00DE42FB">
            <w:pPr>
              <w:pStyle w:val="AttendanceInfo"/>
            </w:pPr>
          </w:p>
        </w:tc>
        <w:tc>
          <w:tcPr>
            <w:tcW w:w="6891" w:type="dxa"/>
          </w:tcPr>
          <w:p w14:paraId="0025B09A" w14:textId="77777777" w:rsidR="00DE42FB" w:rsidRDefault="0023583A">
            <w:pPr>
              <w:pStyle w:val="AttendanceInfo"/>
            </w:pPr>
            <w:r>
              <w:t>Counciller Beamer</w:t>
            </w:r>
          </w:p>
        </w:tc>
      </w:tr>
      <w:tr w:rsidR="00DE42FB" w14:paraId="0025B09E" w14:textId="77777777" w:rsidTr="006B01EE">
        <w:tc>
          <w:tcPr>
            <w:tcW w:w="2469" w:type="dxa"/>
            <w:vMerge/>
          </w:tcPr>
          <w:p w14:paraId="0025B09C" w14:textId="77777777" w:rsidR="00DE42FB" w:rsidRDefault="00DE42FB">
            <w:pPr>
              <w:pStyle w:val="AttendanceInfo"/>
            </w:pPr>
          </w:p>
        </w:tc>
        <w:tc>
          <w:tcPr>
            <w:tcW w:w="6891" w:type="dxa"/>
          </w:tcPr>
          <w:p w14:paraId="0025B09D" w14:textId="77777777" w:rsidR="00DE42FB" w:rsidRDefault="0023583A">
            <w:pPr>
              <w:pStyle w:val="AttendanceInfo"/>
            </w:pPr>
            <w:r>
              <w:t>Councillor Clarke</w:t>
            </w:r>
          </w:p>
        </w:tc>
      </w:tr>
      <w:tr w:rsidR="00DE42FB" w14:paraId="0025B0A1" w14:textId="77777777" w:rsidTr="006B01EE">
        <w:tc>
          <w:tcPr>
            <w:tcW w:w="2469" w:type="dxa"/>
            <w:vMerge/>
          </w:tcPr>
          <w:p w14:paraId="0025B09F" w14:textId="77777777" w:rsidR="00DE42FB" w:rsidRDefault="00DE42FB">
            <w:pPr>
              <w:pStyle w:val="AttendanceInfo"/>
            </w:pPr>
          </w:p>
        </w:tc>
        <w:tc>
          <w:tcPr>
            <w:tcW w:w="6891" w:type="dxa"/>
          </w:tcPr>
          <w:p w14:paraId="0025B0A0" w14:textId="77777777" w:rsidR="00DE42FB" w:rsidRDefault="0023583A">
            <w:pPr>
              <w:pStyle w:val="AttendanceInfo"/>
            </w:pPr>
            <w:r>
              <w:t>Councillor Haacke</w:t>
            </w:r>
          </w:p>
        </w:tc>
      </w:tr>
      <w:tr w:rsidR="00DE42FB" w14:paraId="0025B0A7" w14:textId="77777777" w:rsidTr="006B01EE">
        <w:tc>
          <w:tcPr>
            <w:tcW w:w="2469" w:type="dxa"/>
            <w:vMerge/>
          </w:tcPr>
          <w:p w14:paraId="0025B0A5" w14:textId="77777777" w:rsidR="00DE42FB" w:rsidRDefault="00DE42FB">
            <w:pPr>
              <w:pStyle w:val="AttendanceInfo"/>
            </w:pPr>
          </w:p>
        </w:tc>
        <w:tc>
          <w:tcPr>
            <w:tcW w:w="6891" w:type="dxa"/>
          </w:tcPr>
          <w:p w14:paraId="0025B0A6" w14:textId="77777777" w:rsidR="00DE42FB" w:rsidRDefault="0023583A">
            <w:pPr>
              <w:pStyle w:val="AttendanceInfo"/>
            </w:pPr>
            <w:r>
              <w:t>Councillor Parnell</w:t>
            </w:r>
          </w:p>
        </w:tc>
      </w:tr>
      <w:tr w:rsidR="00DE42FB" w14:paraId="0025B0AA" w14:textId="77777777" w:rsidTr="006B01EE">
        <w:tc>
          <w:tcPr>
            <w:tcW w:w="2469" w:type="dxa"/>
            <w:vMerge/>
          </w:tcPr>
          <w:p w14:paraId="0025B0A8" w14:textId="77777777" w:rsidR="00DE42FB" w:rsidRDefault="00DE42FB">
            <w:pPr>
              <w:pStyle w:val="AttendanceInfo"/>
            </w:pPr>
          </w:p>
        </w:tc>
        <w:tc>
          <w:tcPr>
            <w:tcW w:w="6891" w:type="dxa"/>
          </w:tcPr>
          <w:p w14:paraId="0025B0A9" w14:textId="77777777" w:rsidR="00DE42FB" w:rsidRDefault="0023583A">
            <w:pPr>
              <w:pStyle w:val="AttendanceInfo"/>
            </w:pPr>
            <w:r>
              <w:t>Councillor Pappas</w:t>
            </w:r>
          </w:p>
        </w:tc>
      </w:tr>
      <w:tr w:rsidR="00DE42FB" w14:paraId="0025B0AD" w14:textId="77777777" w:rsidTr="006B01EE">
        <w:tc>
          <w:tcPr>
            <w:tcW w:w="2469" w:type="dxa"/>
            <w:vMerge/>
          </w:tcPr>
          <w:p w14:paraId="0025B0AB" w14:textId="77777777" w:rsidR="00DE42FB" w:rsidRDefault="00DE42FB">
            <w:pPr>
              <w:pStyle w:val="AttendanceInfo"/>
            </w:pPr>
          </w:p>
        </w:tc>
        <w:tc>
          <w:tcPr>
            <w:tcW w:w="6891" w:type="dxa"/>
          </w:tcPr>
          <w:p w14:paraId="0025B0AC" w14:textId="77777777" w:rsidR="00DE42FB" w:rsidRDefault="0023583A">
            <w:pPr>
              <w:pStyle w:val="AttendanceInfo"/>
            </w:pPr>
            <w:r>
              <w:t>Councillor Riel</w:t>
            </w:r>
          </w:p>
        </w:tc>
      </w:tr>
      <w:tr w:rsidR="00DE42FB" w14:paraId="0025B0B0" w14:textId="77777777" w:rsidTr="006B01EE">
        <w:tc>
          <w:tcPr>
            <w:tcW w:w="2469" w:type="dxa"/>
            <w:vMerge/>
          </w:tcPr>
          <w:p w14:paraId="0025B0AE" w14:textId="77777777" w:rsidR="00DE42FB" w:rsidRDefault="00DE42FB">
            <w:pPr>
              <w:pStyle w:val="AttendanceInfo"/>
            </w:pPr>
          </w:p>
        </w:tc>
        <w:tc>
          <w:tcPr>
            <w:tcW w:w="6891" w:type="dxa"/>
          </w:tcPr>
          <w:p w14:paraId="0025B0AF" w14:textId="77777777" w:rsidR="00DE42FB" w:rsidRDefault="0023583A">
            <w:pPr>
              <w:pStyle w:val="AttendanceInfo"/>
            </w:pPr>
            <w:r>
              <w:t>Councillor Therrien</w:t>
            </w:r>
          </w:p>
        </w:tc>
      </w:tr>
      <w:tr w:rsidR="00DE42FB" w14:paraId="0025B0B3" w14:textId="77777777" w:rsidTr="006B01EE">
        <w:tc>
          <w:tcPr>
            <w:tcW w:w="2469" w:type="dxa"/>
            <w:vMerge/>
          </w:tcPr>
          <w:p w14:paraId="0025B0B1" w14:textId="77777777" w:rsidR="00DE42FB" w:rsidRDefault="00DE42FB">
            <w:pPr>
              <w:pStyle w:val="AttendanceInfo"/>
            </w:pPr>
          </w:p>
        </w:tc>
        <w:tc>
          <w:tcPr>
            <w:tcW w:w="6891" w:type="dxa"/>
          </w:tcPr>
          <w:p w14:paraId="0025B0B2" w14:textId="77777777" w:rsidR="00DE42FB" w:rsidRDefault="0023583A">
            <w:pPr>
              <w:pStyle w:val="AttendanceInfo"/>
            </w:pPr>
            <w:r>
              <w:t>Councillor Vassiliadis</w:t>
            </w:r>
          </w:p>
        </w:tc>
      </w:tr>
      <w:tr w:rsidR="006B01EE" w14:paraId="0C33CC45" w14:textId="77777777" w:rsidTr="006B01EE">
        <w:tc>
          <w:tcPr>
            <w:tcW w:w="2469" w:type="dxa"/>
          </w:tcPr>
          <w:p w14:paraId="2AF7DFE9" w14:textId="77777777" w:rsidR="006B01EE" w:rsidRDefault="006B01EE">
            <w:pPr>
              <w:pStyle w:val="AttendanceInfo"/>
            </w:pPr>
          </w:p>
          <w:p w14:paraId="549C3D98" w14:textId="5043AF1A" w:rsidR="006B01EE" w:rsidRPr="006B01EE" w:rsidRDefault="006B01EE" w:rsidP="006B01EE">
            <w:r>
              <w:t>Regrets:</w:t>
            </w:r>
          </w:p>
        </w:tc>
        <w:tc>
          <w:tcPr>
            <w:tcW w:w="6891" w:type="dxa"/>
          </w:tcPr>
          <w:p w14:paraId="57161898" w14:textId="77777777" w:rsidR="006B01EE" w:rsidRDefault="006B01EE">
            <w:pPr>
              <w:pStyle w:val="AttendanceInfo"/>
            </w:pPr>
          </w:p>
          <w:p w14:paraId="08F3CE08" w14:textId="1E41243C" w:rsidR="006B01EE" w:rsidRPr="006B01EE" w:rsidRDefault="006B01EE" w:rsidP="006B01EE">
            <w:r>
              <w:t>Councillor McWilliams</w:t>
            </w:r>
          </w:p>
        </w:tc>
      </w:tr>
      <w:tr w:rsidR="00DE42FB" w14:paraId="0025B0B6" w14:textId="77777777" w:rsidTr="006B01EE">
        <w:tc>
          <w:tcPr>
            <w:tcW w:w="2469" w:type="dxa"/>
            <w:vMerge w:val="restart"/>
          </w:tcPr>
          <w:p w14:paraId="0025B0B4" w14:textId="77777777" w:rsidR="00DE42FB" w:rsidRDefault="0023583A">
            <w:pPr>
              <w:pStyle w:val="AttendanceInfo"/>
            </w:pPr>
            <w:r>
              <w:t>Staff:</w:t>
            </w:r>
          </w:p>
        </w:tc>
        <w:tc>
          <w:tcPr>
            <w:tcW w:w="6891" w:type="dxa"/>
          </w:tcPr>
          <w:p w14:paraId="0025B0B5" w14:textId="77777777" w:rsidR="00DE42FB" w:rsidRDefault="0023583A">
            <w:pPr>
              <w:pStyle w:val="AttendanceInfo"/>
            </w:pPr>
            <w:r>
              <w:t>Sandra Clancy, Director of Corporate Services</w:t>
            </w:r>
          </w:p>
        </w:tc>
      </w:tr>
      <w:tr w:rsidR="00DE42FB" w14:paraId="0025B0C2" w14:textId="77777777" w:rsidTr="006B01EE">
        <w:tc>
          <w:tcPr>
            <w:tcW w:w="2469" w:type="dxa"/>
            <w:vMerge/>
          </w:tcPr>
          <w:p w14:paraId="0025B0C0" w14:textId="77777777" w:rsidR="00DE42FB" w:rsidRDefault="00DE42FB">
            <w:pPr>
              <w:pStyle w:val="AttendanceInfo"/>
            </w:pPr>
          </w:p>
        </w:tc>
        <w:tc>
          <w:tcPr>
            <w:tcW w:w="6891" w:type="dxa"/>
          </w:tcPr>
          <w:p w14:paraId="0025B0C1" w14:textId="77777777" w:rsidR="00DE42FB" w:rsidRDefault="0023583A">
            <w:pPr>
              <w:pStyle w:val="AttendanceInfo"/>
            </w:pPr>
            <w:r>
              <w:t>Wayne Jackson, Director of Utility Services</w:t>
            </w:r>
          </w:p>
        </w:tc>
      </w:tr>
      <w:tr w:rsidR="00DE42FB" w14:paraId="0025B0C5" w14:textId="77777777" w:rsidTr="006B01EE">
        <w:tc>
          <w:tcPr>
            <w:tcW w:w="2469" w:type="dxa"/>
            <w:vMerge/>
          </w:tcPr>
          <w:p w14:paraId="0025B0C3" w14:textId="77777777" w:rsidR="00DE42FB" w:rsidRDefault="00DE42FB">
            <w:pPr>
              <w:pStyle w:val="AttendanceInfo"/>
            </w:pPr>
          </w:p>
        </w:tc>
        <w:tc>
          <w:tcPr>
            <w:tcW w:w="6891" w:type="dxa"/>
          </w:tcPr>
          <w:p w14:paraId="0025B0C4" w14:textId="77777777" w:rsidR="00DE42FB" w:rsidRDefault="0023583A">
            <w:pPr>
              <w:pStyle w:val="AttendanceInfo"/>
            </w:pPr>
            <w:r>
              <w:t>John Kennedy, Clerk</w:t>
            </w:r>
          </w:p>
        </w:tc>
      </w:tr>
      <w:tr w:rsidR="00DE42FB" w14:paraId="0025B0C8" w14:textId="77777777" w:rsidTr="006B01EE">
        <w:tc>
          <w:tcPr>
            <w:tcW w:w="2469" w:type="dxa"/>
            <w:vMerge/>
          </w:tcPr>
          <w:p w14:paraId="0025B0C6" w14:textId="77777777" w:rsidR="00DE42FB" w:rsidRDefault="00DE42FB">
            <w:pPr>
              <w:pStyle w:val="AttendanceInfo"/>
            </w:pPr>
          </w:p>
        </w:tc>
        <w:tc>
          <w:tcPr>
            <w:tcW w:w="6891" w:type="dxa"/>
          </w:tcPr>
          <w:p w14:paraId="0025B0C7" w14:textId="77777777" w:rsidR="00DE42FB" w:rsidRDefault="0023583A">
            <w:pPr>
              <w:pStyle w:val="AttendanceInfo"/>
            </w:pPr>
            <w:r>
              <w:t>Patricia Lester, City Solicitor and Director of Legal Services</w:t>
            </w:r>
          </w:p>
        </w:tc>
      </w:tr>
      <w:tr w:rsidR="00DE42FB" w14:paraId="0025B0D1" w14:textId="77777777" w:rsidTr="006B01EE">
        <w:tc>
          <w:tcPr>
            <w:tcW w:w="2469" w:type="dxa"/>
            <w:vMerge/>
          </w:tcPr>
          <w:p w14:paraId="0025B0CF" w14:textId="77777777" w:rsidR="00DE42FB" w:rsidRDefault="00DE42FB">
            <w:pPr>
              <w:pStyle w:val="AttendanceInfo"/>
            </w:pPr>
          </w:p>
        </w:tc>
        <w:tc>
          <w:tcPr>
            <w:tcW w:w="6891" w:type="dxa"/>
          </w:tcPr>
          <w:p w14:paraId="0025B0D0" w14:textId="77777777" w:rsidR="00DE42FB" w:rsidRDefault="0023583A">
            <w:pPr>
              <w:pStyle w:val="AttendanceInfo"/>
            </w:pPr>
            <w:r>
              <w:t>Allan Seabrooke, Chief Administrative Officer</w:t>
            </w:r>
          </w:p>
        </w:tc>
      </w:tr>
    </w:tbl>
    <w:p w14:paraId="0025B0D2" w14:textId="77777777" w:rsidR="00DE42FB" w:rsidRDefault="00DE42FB">
      <w:pPr>
        <w:spacing w:after="0"/>
      </w:pPr>
    </w:p>
    <w:p w14:paraId="0025B0D3" w14:textId="77777777" w:rsidR="00DE42FB" w:rsidRDefault="0023583A">
      <w:pPr>
        <w:pStyle w:val="Heading1"/>
      </w:pPr>
      <w:r>
        <w:rPr>
          <w:b/>
        </w:rPr>
        <w:t>Opening of Meeting</w:t>
      </w:r>
    </w:p>
    <w:p w14:paraId="0025B0D4" w14:textId="29094AA4" w:rsidR="00DE42FB" w:rsidRDefault="0023583A">
      <w:pPr>
        <w:pStyle w:val="Body1"/>
      </w:pPr>
      <w:r>
        <w:t xml:space="preserve">The </w:t>
      </w:r>
      <w:r w:rsidR="00386796">
        <w:t>special</w:t>
      </w:r>
      <w:r>
        <w:t xml:space="preserve"> meeting </w:t>
      </w:r>
      <w:r w:rsidR="00386796">
        <w:t xml:space="preserve">of General Committee </w:t>
      </w:r>
      <w:r>
        <w:t>was called to order at </w:t>
      </w:r>
      <w:r w:rsidR="006B01EE">
        <w:t>5:30</w:t>
      </w:r>
      <w:r>
        <w:t xml:space="preserve"> p.m. in the Council Chambers, City Hall.</w:t>
      </w:r>
    </w:p>
    <w:p w14:paraId="0025B0D5" w14:textId="77777777" w:rsidR="00DE42FB" w:rsidRDefault="0023583A">
      <w:pPr>
        <w:pStyle w:val="Heading1"/>
      </w:pPr>
      <w:r>
        <w:rPr>
          <w:b/>
        </w:rPr>
        <w:t>Thirty Seconds of Reflection</w:t>
      </w:r>
    </w:p>
    <w:p w14:paraId="0025B0D6" w14:textId="77777777" w:rsidR="00DE42FB" w:rsidRDefault="0023583A">
      <w:pPr>
        <w:pStyle w:val="Heading1"/>
      </w:pPr>
      <w:r>
        <w:rPr>
          <w:b/>
        </w:rPr>
        <w:t>National Anthem</w:t>
      </w:r>
    </w:p>
    <w:p w14:paraId="0025B0D7" w14:textId="77777777" w:rsidR="00DE42FB" w:rsidRDefault="0023583A">
      <w:pPr>
        <w:pStyle w:val="Heading1"/>
      </w:pPr>
      <w:r>
        <w:rPr>
          <w:b/>
        </w:rPr>
        <w:t>Disclosure of Pecuniary Interest</w:t>
      </w:r>
    </w:p>
    <w:p w14:paraId="0025B0D8" w14:textId="7C03DB3F" w:rsidR="00DE42FB" w:rsidRDefault="0023583A">
      <w:pPr>
        <w:pStyle w:val="Body1"/>
      </w:pPr>
      <w:r>
        <w:t xml:space="preserve">No members made any disclosures </w:t>
      </w:r>
      <w:r w:rsidR="00227E0C">
        <w:t>of pecuniary interest</w:t>
      </w:r>
      <w:bookmarkStart w:id="0" w:name="_GoBack"/>
      <w:bookmarkEnd w:id="0"/>
      <w:r>
        <w:t>.</w:t>
      </w:r>
    </w:p>
    <w:p w14:paraId="0025B0D9" w14:textId="77777777" w:rsidR="00DE42FB" w:rsidRDefault="0023583A">
      <w:pPr>
        <w:pStyle w:val="Heading1"/>
      </w:pPr>
      <w:r>
        <w:rPr>
          <w:b/>
        </w:rPr>
        <w:t>CAO, Corporate Services and Legal Services</w:t>
      </w:r>
    </w:p>
    <w:p w14:paraId="0025B0DA" w14:textId="77777777" w:rsidR="00DE42FB" w:rsidRDefault="0023583A">
      <w:pPr>
        <w:pStyle w:val="Heading2"/>
      </w:pPr>
      <w:r>
        <w:t>Peterborough Distribution Inc. Divestment to Hydro One Update</w:t>
      </w:r>
    </w:p>
    <w:p w14:paraId="0025B0DB" w14:textId="77777777" w:rsidR="00DE42FB" w:rsidRDefault="0023583A">
      <w:pPr>
        <w:pStyle w:val="Body2"/>
      </w:pPr>
      <w:r>
        <w:t>Report CAO18-003 (deferred from General Committee meeting of March 26, 2018)</w:t>
      </w:r>
    </w:p>
    <w:p w14:paraId="32119E14" w14:textId="77777777" w:rsidR="006B01EE" w:rsidRDefault="006B01EE">
      <w:pPr>
        <w:pStyle w:val="Body2"/>
        <w:rPr>
          <w:b/>
        </w:rPr>
      </w:pPr>
    </w:p>
    <w:p w14:paraId="37346043" w14:textId="77777777" w:rsidR="006B01EE" w:rsidRDefault="006B01EE">
      <w:pPr>
        <w:pStyle w:val="Body2"/>
      </w:pPr>
    </w:p>
    <w:p w14:paraId="5C20C713" w14:textId="77777777" w:rsidR="00386796" w:rsidRDefault="00386796">
      <w:pPr>
        <w:spacing w:line="259" w:lineRule="auto"/>
      </w:pPr>
      <w:r>
        <w:br w:type="page"/>
      </w:r>
    </w:p>
    <w:p w14:paraId="1FFDECE1" w14:textId="5931874F" w:rsidR="006B01EE" w:rsidRPr="006B01EE" w:rsidRDefault="006B01EE">
      <w:pPr>
        <w:pStyle w:val="Body2"/>
      </w:pPr>
      <w:r w:rsidRPr="006B01EE">
        <w:lastRenderedPageBreak/>
        <w:t>Moved by Mayor Bennett</w:t>
      </w:r>
    </w:p>
    <w:p w14:paraId="0025B0DC" w14:textId="0E990914" w:rsidR="00DE42FB" w:rsidRDefault="0023583A">
      <w:pPr>
        <w:pStyle w:val="Body2"/>
      </w:pPr>
      <w:r>
        <w:rPr>
          <w:b/>
        </w:rPr>
        <w:t>That Council approve the recommendation outlined in Report CAO18-003, dated April 23, 2018, of the Chief Administrative Officer as follows:</w:t>
      </w:r>
    </w:p>
    <w:p w14:paraId="0025B0DD" w14:textId="78E5A778" w:rsidR="00DE42FB" w:rsidRDefault="0023583A" w:rsidP="00386796">
      <w:pPr>
        <w:pStyle w:val="Body2"/>
        <w:numPr>
          <w:ilvl w:val="0"/>
          <w:numId w:val="1"/>
        </w:numPr>
        <w:ind w:hanging="720"/>
        <w:rPr>
          <w:b/>
        </w:rPr>
      </w:pPr>
      <w:r>
        <w:rPr>
          <w:b/>
        </w:rPr>
        <w:t>That Report CAO18-003 of the Chief Administrative Officer regarding Peterborough Distribution Inc. divestment to Hydro One be received for information.</w:t>
      </w:r>
    </w:p>
    <w:p w14:paraId="63B8311A" w14:textId="7113A034" w:rsidR="006B01EE" w:rsidRPr="006B01EE" w:rsidRDefault="006B01EE" w:rsidP="006B01EE">
      <w:r>
        <w:t xml:space="preserve">At the meeting of April 23, 2018, </w:t>
      </w:r>
      <w:r w:rsidR="00386796">
        <w:t>Committee</w:t>
      </w:r>
      <w:r>
        <w:t xml:space="preserve"> added items b) and c) as follows:</w:t>
      </w:r>
    </w:p>
    <w:p w14:paraId="0025B0DE" w14:textId="042DCEEB" w:rsidR="00DE42FB" w:rsidRPr="006B01EE" w:rsidRDefault="0023583A" w:rsidP="00386796">
      <w:pPr>
        <w:pStyle w:val="Body2"/>
        <w:ind w:left="720" w:hanging="720"/>
        <w:rPr>
          <w:b/>
        </w:rPr>
      </w:pPr>
      <w:r>
        <w:rPr>
          <w:b/>
        </w:rPr>
        <w:t>b) </w:t>
      </w:r>
      <w:r w:rsidR="00386796">
        <w:rPr>
          <w:b/>
        </w:rPr>
        <w:tab/>
      </w:r>
      <w:r w:rsidRPr="006B01EE">
        <w:rPr>
          <w:b/>
        </w:rPr>
        <w:t>That John Stephenson, President &amp; CEO, Peterborough Utilities Group, be invited to attend Council on April 30, 2018, or a soon as possible, to answer questions related to the divestment of PDI.</w:t>
      </w:r>
    </w:p>
    <w:p w14:paraId="0025B0DF" w14:textId="4D6EFA95" w:rsidR="00DE42FB" w:rsidRPr="006B01EE" w:rsidRDefault="0023583A" w:rsidP="00386796">
      <w:pPr>
        <w:pStyle w:val="Body2"/>
        <w:ind w:left="720" w:hanging="720"/>
        <w:rPr>
          <w:b/>
        </w:rPr>
      </w:pPr>
      <w:r w:rsidRPr="006B01EE">
        <w:rPr>
          <w:b/>
        </w:rPr>
        <w:t xml:space="preserve">c) </w:t>
      </w:r>
      <w:r w:rsidR="00386796">
        <w:rPr>
          <w:b/>
        </w:rPr>
        <w:tab/>
      </w:r>
      <w:r w:rsidRPr="006B01EE">
        <w:rPr>
          <w:b/>
        </w:rPr>
        <w:t>That staff arrange for the outside legal counsel involved in the divestment of PDI to attend Council to discuss the financial matters of the divestment and cost recovery options.</w:t>
      </w:r>
    </w:p>
    <w:p w14:paraId="0025B0E0" w14:textId="77777777" w:rsidR="00DE42FB" w:rsidRDefault="0023583A">
      <w:pPr>
        <w:pStyle w:val="Body2"/>
      </w:pPr>
      <w:r>
        <w:t>Carried</w:t>
      </w:r>
      <w:r>
        <w:br/>
      </w:r>
    </w:p>
    <w:p w14:paraId="0025B0E1" w14:textId="77777777" w:rsidR="00DE42FB" w:rsidRDefault="0023583A">
      <w:pPr>
        <w:pStyle w:val="Heading1"/>
      </w:pPr>
      <w:r>
        <w:rPr>
          <w:b/>
        </w:rPr>
        <w:t>Utility Services</w:t>
      </w:r>
    </w:p>
    <w:p w14:paraId="0025B0E2" w14:textId="77777777" w:rsidR="00DE42FB" w:rsidRDefault="0023583A">
      <w:pPr>
        <w:pStyle w:val="Heading2"/>
      </w:pPr>
      <w:r>
        <w:t>Transportation Planning and The Parkway</w:t>
      </w:r>
    </w:p>
    <w:p w14:paraId="0025B0E3" w14:textId="4417FC4B" w:rsidR="00DE42FB" w:rsidRDefault="0023583A">
      <w:pPr>
        <w:pStyle w:val="Body2"/>
      </w:pPr>
      <w:r>
        <w:t>Report USDIR18-002 (deferred from General Committee meeting of March 26, 2018)</w:t>
      </w:r>
    </w:p>
    <w:p w14:paraId="6736ACF9" w14:textId="186FBB75" w:rsidR="006B01EE" w:rsidRPr="006B01EE" w:rsidRDefault="006B01EE" w:rsidP="006B01EE">
      <w:r>
        <w:t>Moved by Councillor Haacke</w:t>
      </w:r>
    </w:p>
    <w:p w14:paraId="2A148E4B" w14:textId="77777777" w:rsidR="006B01EE" w:rsidRDefault="006B01EE" w:rsidP="006B01EE">
      <w:pPr>
        <w:pStyle w:val="Body2"/>
      </w:pPr>
      <w:r>
        <w:rPr>
          <w:b/>
        </w:rPr>
        <w:t>That Council approve the recommendations outlined in Report USDIR18-002 dated April 23, 2018, of the Director of Utility Services, as follows:</w:t>
      </w:r>
    </w:p>
    <w:p w14:paraId="71A3969B" w14:textId="6D6607F2" w:rsidR="006B01EE" w:rsidRDefault="006B01EE" w:rsidP="00386796">
      <w:pPr>
        <w:pStyle w:val="Body2"/>
        <w:ind w:left="720" w:hanging="720"/>
      </w:pPr>
      <w:r>
        <w:rPr>
          <w:b/>
        </w:rPr>
        <w:t xml:space="preserve">a) </w:t>
      </w:r>
      <w:r w:rsidR="00386796">
        <w:rPr>
          <w:b/>
        </w:rPr>
        <w:tab/>
      </w:r>
      <w:r>
        <w:rPr>
          <w:b/>
        </w:rPr>
        <w:t>That staff be directed to implement Option C as described in Section 5.3 of Report USDIR18-002,</w:t>
      </w:r>
    </w:p>
    <w:p w14:paraId="2BD5B477" w14:textId="7DB6943C" w:rsidR="006B01EE" w:rsidRDefault="006B01EE" w:rsidP="00386796">
      <w:pPr>
        <w:pStyle w:val="Body2"/>
        <w:ind w:left="720" w:hanging="720"/>
      </w:pPr>
      <w:r>
        <w:rPr>
          <w:b/>
        </w:rPr>
        <w:t xml:space="preserve">b) </w:t>
      </w:r>
      <w:r w:rsidR="00386796">
        <w:rPr>
          <w:b/>
        </w:rPr>
        <w:tab/>
      </w:r>
      <w:r>
        <w:rPr>
          <w:b/>
        </w:rPr>
        <w:t>That the CAO be authorized to approve the creation of one permanent Transportation Planner position to implement Option C, funds for which will come from the Capital program as described in Section 10 of Report USDIR18-002;</w:t>
      </w:r>
    </w:p>
    <w:p w14:paraId="40791252" w14:textId="55B8E571" w:rsidR="006B01EE" w:rsidRDefault="006B01EE" w:rsidP="00386796">
      <w:pPr>
        <w:pStyle w:val="Body2"/>
        <w:ind w:left="720" w:hanging="720"/>
      </w:pPr>
      <w:r>
        <w:rPr>
          <w:b/>
        </w:rPr>
        <w:t xml:space="preserve">c) </w:t>
      </w:r>
      <w:r w:rsidR="00386796">
        <w:rPr>
          <w:b/>
        </w:rPr>
        <w:tab/>
      </w:r>
      <w:r>
        <w:rPr>
          <w:b/>
        </w:rPr>
        <w:t>That approved uncommitted capital funding for The Parkway Corridor Extension be reassigned as described Table 2 of Report USDIR18-002;</w:t>
      </w:r>
    </w:p>
    <w:p w14:paraId="7FC0AC80" w14:textId="5305EB11" w:rsidR="006B01EE" w:rsidRDefault="006B01EE" w:rsidP="00386796">
      <w:pPr>
        <w:pStyle w:val="Body2"/>
        <w:ind w:left="720" w:hanging="720"/>
      </w:pPr>
      <w:r>
        <w:rPr>
          <w:b/>
        </w:rPr>
        <w:t xml:space="preserve">d) </w:t>
      </w:r>
      <w:r w:rsidR="00386796">
        <w:rPr>
          <w:b/>
        </w:rPr>
        <w:tab/>
      </w:r>
      <w:r>
        <w:rPr>
          <w:b/>
        </w:rPr>
        <w:t>That staff be directed to include the recommended distribution of Parkway funding in the next Development Charge Bylaw update; and</w:t>
      </w:r>
    </w:p>
    <w:p w14:paraId="1DA6AD1A" w14:textId="443199D7" w:rsidR="006B01EE" w:rsidRDefault="006B01EE" w:rsidP="00386796">
      <w:pPr>
        <w:pStyle w:val="Body2"/>
        <w:ind w:left="720" w:hanging="720"/>
      </w:pPr>
      <w:r>
        <w:rPr>
          <w:b/>
        </w:rPr>
        <w:t xml:space="preserve">e) </w:t>
      </w:r>
      <w:r w:rsidR="00386796">
        <w:rPr>
          <w:b/>
        </w:rPr>
        <w:tab/>
      </w:r>
      <w:r>
        <w:rPr>
          <w:b/>
        </w:rPr>
        <w:t>That staff be directed to improve the condition of two of the houses purchased for The Parkway so that they may be rented, and the condition of the third house be evaluated from a risk based perspective and if appropriate, be offered for relocation, failing that, the house will be demolished.</w:t>
      </w:r>
    </w:p>
    <w:p w14:paraId="5B09DE6C" w14:textId="77777777" w:rsidR="006B01EE" w:rsidRDefault="006B01EE" w:rsidP="006B01EE">
      <w:pPr>
        <w:pStyle w:val="Body2"/>
      </w:pPr>
    </w:p>
    <w:p w14:paraId="1E0072AE" w14:textId="24A6C8ED" w:rsidR="006B01EE" w:rsidRDefault="006B01EE" w:rsidP="006B01EE">
      <w:pPr>
        <w:pStyle w:val="Body2"/>
      </w:pPr>
      <w:r>
        <w:lastRenderedPageBreak/>
        <w:t>Moved by Councillor Pappas</w:t>
      </w:r>
    </w:p>
    <w:p w14:paraId="123C2C7E" w14:textId="77777777" w:rsidR="006B01EE" w:rsidRDefault="006B01EE" w:rsidP="006B01EE">
      <w:pPr>
        <w:pStyle w:val="Body2"/>
      </w:pPr>
      <w:r>
        <w:t>That the recommendations be amended as follows:</w:t>
      </w:r>
    </w:p>
    <w:p w14:paraId="2983A8DA" w14:textId="77777777" w:rsidR="006B01EE" w:rsidRDefault="006B01EE" w:rsidP="006B01EE">
      <w:pPr>
        <w:pStyle w:val="Body2"/>
      </w:pPr>
      <w:r>
        <w:t>That the $300,000 budget for the second phase of the Transit Hub Review be transferred to another capital project and,</w:t>
      </w:r>
    </w:p>
    <w:p w14:paraId="3AF18D2F" w14:textId="77777777" w:rsidR="006B01EE" w:rsidRDefault="006B01EE" w:rsidP="006B01EE">
      <w:pPr>
        <w:pStyle w:val="Body2"/>
      </w:pPr>
      <w:r>
        <w:t>That staff report back to Council on the first phase of the Transit Hub Study and how it might feed into the next phase of the Study.</w:t>
      </w:r>
    </w:p>
    <w:p w14:paraId="1C2845C8" w14:textId="77777777" w:rsidR="006B01EE" w:rsidRDefault="006B01EE" w:rsidP="006B01EE">
      <w:pPr>
        <w:pStyle w:val="Body2"/>
      </w:pPr>
      <w:r>
        <w:t>Lost</w:t>
      </w:r>
    </w:p>
    <w:p w14:paraId="0025B0E4" w14:textId="5F602FA0" w:rsidR="00DE42FB" w:rsidRDefault="006B01EE" w:rsidP="006B01EE">
      <w:pPr>
        <w:pStyle w:val="Body2"/>
      </w:pPr>
      <w:r>
        <w:br/>
      </w:r>
      <w:r w:rsidR="0023583A">
        <w:t xml:space="preserve">Councillor Baldwin asked </w:t>
      </w:r>
      <w:r>
        <w:t xml:space="preserve">that </w:t>
      </w:r>
      <w:r w:rsidR="0023583A">
        <w:t>the recommendations be separated for vote.</w:t>
      </w:r>
    </w:p>
    <w:p w14:paraId="0025B0E5" w14:textId="29EFE095" w:rsidR="00DE42FB" w:rsidRDefault="0023583A">
      <w:pPr>
        <w:pStyle w:val="Body2"/>
      </w:pPr>
      <w:r>
        <w:t>Upon recommendation A, the motion carried.</w:t>
      </w:r>
    </w:p>
    <w:p w14:paraId="72876ECC" w14:textId="77777777" w:rsidR="00386796" w:rsidRPr="00386796" w:rsidRDefault="00386796" w:rsidP="00386796"/>
    <w:p w14:paraId="0025B0E6" w14:textId="70DD7A2D" w:rsidR="00DE42FB" w:rsidRDefault="0023583A">
      <w:pPr>
        <w:pStyle w:val="Body2"/>
      </w:pPr>
      <w:r>
        <w:t>Upon recommendation B, the motion carried.</w:t>
      </w:r>
    </w:p>
    <w:p w14:paraId="7BA51172" w14:textId="77777777" w:rsidR="00386796" w:rsidRPr="00386796" w:rsidRDefault="00386796" w:rsidP="00386796"/>
    <w:p w14:paraId="0025B0E7" w14:textId="12A2FC76" w:rsidR="00DE42FB" w:rsidRDefault="0023583A">
      <w:pPr>
        <w:pStyle w:val="Body2"/>
      </w:pPr>
      <w:r>
        <w:t>Upon recommendation C, the motion carried.</w:t>
      </w:r>
    </w:p>
    <w:p w14:paraId="11BC008E" w14:textId="77777777" w:rsidR="00386796" w:rsidRPr="00386796" w:rsidRDefault="00386796" w:rsidP="00386796"/>
    <w:p w14:paraId="0025B0E8" w14:textId="289CC7CA" w:rsidR="00DE42FB" w:rsidRDefault="0023583A">
      <w:pPr>
        <w:pStyle w:val="Body2"/>
      </w:pPr>
      <w:r>
        <w:t>Upon recommendation D, the motion carried.</w:t>
      </w:r>
    </w:p>
    <w:p w14:paraId="21A954CB" w14:textId="77777777" w:rsidR="00386796" w:rsidRPr="00386796" w:rsidRDefault="00386796" w:rsidP="00386796"/>
    <w:p w14:paraId="0025B0E9" w14:textId="0294FE80" w:rsidR="00DE42FB" w:rsidRDefault="0023583A">
      <w:pPr>
        <w:pStyle w:val="Body2"/>
      </w:pPr>
      <w:r>
        <w:t>Upon recommendation E, the motion carried.</w:t>
      </w:r>
    </w:p>
    <w:p w14:paraId="28F415FF" w14:textId="77777777" w:rsidR="00386796" w:rsidRPr="00386796" w:rsidRDefault="00386796" w:rsidP="00386796"/>
    <w:p w14:paraId="0025B0EA" w14:textId="39A586D8" w:rsidR="00DE42FB" w:rsidRDefault="0023583A">
      <w:pPr>
        <w:pStyle w:val="Body2"/>
      </w:pPr>
      <w:r>
        <w:t>Upon the main motion of Councillor Haacke, the motion carried.</w:t>
      </w:r>
    </w:p>
    <w:p w14:paraId="1E32F1A0" w14:textId="77777777" w:rsidR="00386796" w:rsidRPr="00386796" w:rsidRDefault="00386796" w:rsidP="00386796"/>
    <w:p w14:paraId="0025B0F7" w14:textId="77777777" w:rsidR="00DE42FB" w:rsidRDefault="0023583A">
      <w:pPr>
        <w:pStyle w:val="Heading2"/>
      </w:pPr>
      <w:r>
        <w:t>Pre-commitment of the 2019 Budget for the Supply and Installation of a New Generator at the Peterborough Operations Centre (Public Works Facility) and an Amendment to an Agreement</w:t>
      </w:r>
    </w:p>
    <w:p w14:paraId="0025B0F8" w14:textId="4B240861" w:rsidR="00DE42FB" w:rsidRDefault="0023583A">
      <w:pPr>
        <w:pStyle w:val="Body2"/>
      </w:pPr>
      <w:r>
        <w:t>Report USDIR18-006 </w:t>
      </w:r>
    </w:p>
    <w:p w14:paraId="40624C6D" w14:textId="10441B3B" w:rsidR="006B01EE" w:rsidRPr="006B01EE" w:rsidRDefault="006B01EE" w:rsidP="006B01EE">
      <w:r>
        <w:t>Moved by Councillor Parnell</w:t>
      </w:r>
    </w:p>
    <w:p w14:paraId="0025B0F9" w14:textId="77777777" w:rsidR="00DE42FB" w:rsidRDefault="0023583A">
      <w:pPr>
        <w:pStyle w:val="Body2"/>
      </w:pPr>
      <w:r>
        <w:rPr>
          <w:b/>
        </w:rPr>
        <w:t>That Council approve the recommendations outlined in Report USDIR18-006, dated April 23, 2018 of the Director of Utility Services as follows:</w:t>
      </w:r>
    </w:p>
    <w:p w14:paraId="0025B0FA" w14:textId="7E82A613" w:rsidR="00DE42FB" w:rsidRDefault="0023583A" w:rsidP="00386796">
      <w:pPr>
        <w:pStyle w:val="Body2"/>
        <w:ind w:left="720" w:hanging="720"/>
      </w:pPr>
      <w:r>
        <w:rPr>
          <w:b/>
        </w:rPr>
        <w:t xml:space="preserve">a) </w:t>
      </w:r>
      <w:r w:rsidR="00386796">
        <w:rPr>
          <w:b/>
        </w:rPr>
        <w:tab/>
      </w:r>
      <w:r>
        <w:rPr>
          <w:b/>
        </w:rPr>
        <w:t>That the $460,000.00 budget amount proposed for the 2019 Capital Budget for the supply and installation of a new generator at the Peterborough Operations Centre be pre-committed; and</w:t>
      </w:r>
    </w:p>
    <w:p w14:paraId="652D1BDF" w14:textId="77777777" w:rsidR="00386796" w:rsidRDefault="00386796">
      <w:pPr>
        <w:spacing w:line="259" w:lineRule="auto"/>
        <w:rPr>
          <w:b/>
        </w:rPr>
      </w:pPr>
      <w:r>
        <w:rPr>
          <w:b/>
        </w:rPr>
        <w:br w:type="page"/>
      </w:r>
    </w:p>
    <w:p w14:paraId="0025B0FB" w14:textId="098C4483" w:rsidR="00DE42FB" w:rsidRDefault="0023583A" w:rsidP="00386796">
      <w:pPr>
        <w:pStyle w:val="Body2"/>
        <w:ind w:left="720" w:hanging="720"/>
      </w:pPr>
      <w:r>
        <w:rPr>
          <w:b/>
        </w:rPr>
        <w:lastRenderedPageBreak/>
        <w:t xml:space="preserve">b) </w:t>
      </w:r>
      <w:r w:rsidR="00386796">
        <w:rPr>
          <w:b/>
        </w:rPr>
        <w:tab/>
      </w:r>
      <w:r>
        <w:rPr>
          <w:b/>
        </w:rPr>
        <w:t>That the contract for T-19-17 with JR Certus Construction Co. Ltd., 81 Zenway Boulevard, Unit #3 – 2</w:t>
      </w:r>
      <w:r>
        <w:rPr>
          <w:b/>
          <w:vertAlign w:val="superscript"/>
        </w:rPr>
        <w:t>nd</w:t>
      </w:r>
      <w:r>
        <w:rPr>
          <w:b/>
        </w:rPr>
        <w:t xml:space="preserve"> Floor, Vaughan, Ontario, L4H 0S5, for the construction of the Peterborough Operations Centre (Public Works facility), be increased by $450,000.00 from $19,776,186.00 to $20,226,186.00 plus HST of $2,629,404.18 for a total cost of $22,855,590.18.</w:t>
      </w:r>
    </w:p>
    <w:p w14:paraId="0025B0FC" w14:textId="77777777" w:rsidR="00DE42FB" w:rsidRDefault="0023583A">
      <w:pPr>
        <w:pStyle w:val="Body2"/>
      </w:pPr>
      <w:r>
        <w:t>Carried</w:t>
      </w:r>
      <w:r>
        <w:br/>
      </w:r>
    </w:p>
    <w:p w14:paraId="0025B0FD" w14:textId="125CA684" w:rsidR="00DE42FB" w:rsidRDefault="0023583A">
      <w:pPr>
        <w:pStyle w:val="Heading1"/>
      </w:pPr>
      <w:r>
        <w:rPr>
          <w:b/>
        </w:rPr>
        <w:t>Adjournment</w:t>
      </w:r>
    </w:p>
    <w:p w14:paraId="6C8BA599" w14:textId="77777777" w:rsidR="006B01EE" w:rsidRDefault="006B01EE">
      <w:pPr>
        <w:pStyle w:val="Body1"/>
      </w:pPr>
      <w:r>
        <w:t>Moved by Councillor Vassiliadis</w:t>
      </w:r>
    </w:p>
    <w:p w14:paraId="0025B0FE" w14:textId="4C03BB42" w:rsidR="00DE42FB" w:rsidRPr="006B01EE" w:rsidRDefault="0023583A">
      <w:pPr>
        <w:pStyle w:val="Body1"/>
        <w:rPr>
          <w:b/>
        </w:rPr>
      </w:pPr>
      <w:r w:rsidRPr="006B01EE">
        <w:rPr>
          <w:b/>
        </w:rPr>
        <w:t>That this meeting of City Council adjourn at 6:55 p.m.</w:t>
      </w:r>
    </w:p>
    <w:p w14:paraId="4633C086" w14:textId="1E6CF0B1" w:rsidR="006B01EE" w:rsidRPr="006B01EE" w:rsidRDefault="006B01EE" w:rsidP="006B01EE">
      <w:r>
        <w:t>Carried</w:t>
      </w:r>
    </w:p>
    <w:p w14:paraId="0025B0FF" w14:textId="77777777" w:rsidR="00DE42FB" w:rsidRDefault="00DE42FB">
      <w:pPr>
        <w:spacing w:after="0"/>
      </w:pPr>
    </w:p>
    <w:p w14:paraId="0025B100" w14:textId="77777777" w:rsidR="00DE42FB" w:rsidRDefault="00DE42FB">
      <w:pPr>
        <w:spacing w:after="0"/>
      </w:pPr>
    </w:p>
    <w:tbl>
      <w:tblPr>
        <w:tblW w:w="0" w:type="auto"/>
        <w:tblInd w:w="200" w:type="dxa"/>
        <w:tblCellMar>
          <w:left w:w="200" w:type="dxa"/>
          <w:right w:w="200" w:type="dxa"/>
        </w:tblCellMar>
        <w:tblLook w:val="0000" w:firstRow="0" w:lastRow="0" w:firstColumn="0" w:lastColumn="0" w:noHBand="0" w:noVBand="0"/>
      </w:tblPr>
      <w:tblGrid>
        <w:gridCol w:w="9560"/>
      </w:tblGrid>
      <w:tr w:rsidR="00DE42FB" w14:paraId="0025B102" w14:textId="77777777">
        <w:trPr>
          <w:tblHeader/>
        </w:trPr>
        <w:tc>
          <w:tcPr>
            <w:tcW w:w="10000" w:type="dxa"/>
          </w:tcPr>
          <w:p w14:paraId="0025B101" w14:textId="77777777" w:rsidR="00DE42FB" w:rsidRDefault="0023583A">
            <w:pPr>
              <w:pStyle w:val="Signature"/>
            </w:pPr>
            <w:r>
              <w:t>_________________________</w:t>
            </w:r>
          </w:p>
        </w:tc>
      </w:tr>
      <w:tr w:rsidR="00DE42FB" w14:paraId="0025B104" w14:textId="77777777">
        <w:trPr>
          <w:tblHeader/>
        </w:trPr>
        <w:tc>
          <w:tcPr>
            <w:tcW w:w="2000" w:type="dxa"/>
          </w:tcPr>
          <w:p w14:paraId="0025B103" w14:textId="77777777" w:rsidR="00DE42FB" w:rsidRDefault="0023583A">
            <w:pPr>
              <w:pStyle w:val="Signature"/>
            </w:pPr>
            <w:r>
              <w:t>John Kennedy</w:t>
            </w:r>
          </w:p>
        </w:tc>
      </w:tr>
      <w:tr w:rsidR="00DE42FB" w14:paraId="0025B106" w14:textId="77777777">
        <w:trPr>
          <w:tblHeader/>
        </w:trPr>
        <w:tc>
          <w:tcPr>
            <w:tcW w:w="2000" w:type="dxa"/>
          </w:tcPr>
          <w:p w14:paraId="0025B105" w14:textId="77777777" w:rsidR="00DE42FB" w:rsidRDefault="0023583A">
            <w:pPr>
              <w:pStyle w:val="Signature"/>
            </w:pPr>
            <w:r>
              <w:t>City Clerk</w:t>
            </w:r>
          </w:p>
        </w:tc>
      </w:tr>
      <w:tr w:rsidR="00DE42FB" w14:paraId="0025B108" w14:textId="77777777">
        <w:trPr>
          <w:tblHeader/>
        </w:trPr>
        <w:tc>
          <w:tcPr>
            <w:tcW w:w="2000" w:type="dxa"/>
          </w:tcPr>
          <w:p w14:paraId="0025B107" w14:textId="77777777" w:rsidR="00DE42FB" w:rsidRDefault="00DE42FB">
            <w:pPr>
              <w:pStyle w:val="Signature"/>
            </w:pPr>
          </w:p>
        </w:tc>
      </w:tr>
      <w:tr w:rsidR="00DE42FB" w14:paraId="0025B10A" w14:textId="77777777">
        <w:trPr>
          <w:tblHeader/>
        </w:trPr>
        <w:tc>
          <w:tcPr>
            <w:tcW w:w="10000" w:type="dxa"/>
          </w:tcPr>
          <w:p w14:paraId="0025B109" w14:textId="77777777" w:rsidR="00DE42FB" w:rsidRDefault="0023583A">
            <w:pPr>
              <w:pStyle w:val="Signature"/>
            </w:pPr>
            <w:r>
              <w:t>_________________________</w:t>
            </w:r>
          </w:p>
        </w:tc>
      </w:tr>
      <w:tr w:rsidR="00DE42FB" w14:paraId="0025B10C" w14:textId="77777777">
        <w:trPr>
          <w:tblHeader/>
        </w:trPr>
        <w:tc>
          <w:tcPr>
            <w:tcW w:w="2000" w:type="dxa"/>
          </w:tcPr>
          <w:p w14:paraId="0025B10B" w14:textId="77777777" w:rsidR="00DE42FB" w:rsidRDefault="0023583A">
            <w:pPr>
              <w:pStyle w:val="Signature"/>
            </w:pPr>
            <w:r>
              <w:t>Councillor Beamer</w:t>
            </w:r>
          </w:p>
        </w:tc>
      </w:tr>
      <w:tr w:rsidR="00DE42FB" w14:paraId="0025B10E" w14:textId="77777777">
        <w:trPr>
          <w:tblHeader/>
        </w:trPr>
        <w:tc>
          <w:tcPr>
            <w:tcW w:w="2000" w:type="dxa"/>
          </w:tcPr>
          <w:p w14:paraId="0025B10D" w14:textId="77777777" w:rsidR="00DE42FB" w:rsidRDefault="0023583A">
            <w:pPr>
              <w:pStyle w:val="Signature"/>
            </w:pPr>
            <w:r>
              <w:t>Chair</w:t>
            </w:r>
          </w:p>
        </w:tc>
      </w:tr>
      <w:tr w:rsidR="00DE42FB" w14:paraId="0025B110" w14:textId="77777777">
        <w:trPr>
          <w:tblHeader/>
        </w:trPr>
        <w:tc>
          <w:tcPr>
            <w:tcW w:w="2000" w:type="dxa"/>
          </w:tcPr>
          <w:p w14:paraId="0025B10F" w14:textId="77777777" w:rsidR="00DE42FB" w:rsidRDefault="00DE42FB">
            <w:pPr>
              <w:pStyle w:val="Signature"/>
            </w:pPr>
          </w:p>
        </w:tc>
      </w:tr>
    </w:tbl>
    <w:p w14:paraId="0025B111" w14:textId="77777777" w:rsidR="006A451A" w:rsidRDefault="006A451A"/>
    <w:sectPr w:rsidR="006A451A">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5B11B" w14:textId="77777777" w:rsidR="006A451A" w:rsidRDefault="0023583A">
      <w:pPr>
        <w:spacing w:after="0"/>
      </w:pPr>
      <w:r>
        <w:separator/>
      </w:r>
    </w:p>
  </w:endnote>
  <w:endnote w:type="continuationSeparator" w:id="0">
    <w:p w14:paraId="0025B11D" w14:textId="77777777" w:rsidR="006A451A" w:rsidRDefault="00235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B114" w14:textId="1DB21117" w:rsidR="00DE42FB" w:rsidRDefault="0023583A">
    <w:pPr>
      <w:tabs>
        <w:tab w:val="center" w:pos="4820"/>
        <w:tab w:val="right" w:pos="9639"/>
      </w:tabs>
    </w:pPr>
    <w:r>
      <w:fldChar w:fldCharType="begin"/>
    </w:r>
    <w:r>
      <w:fldChar w:fldCharType="end"/>
    </w:r>
    <w:r>
      <w:ptab w:relativeTo="margin" w:alignment="center" w:leader="none"/>
    </w:r>
    <w:r>
      <w:ptab w:relativeTo="margin" w:alignment="center" w:leader="none"/>
    </w:r>
    <w:r>
      <w:fldChar w:fldCharType="begin"/>
    </w:r>
    <w:r>
      <w:instrText xml:space="preserve"> PAGE   \* MERGEFORMAT </w:instrText>
    </w:r>
    <w:r>
      <w:fldChar w:fldCharType="separate"/>
    </w:r>
    <w:r w:rsidR="00227E0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B116" w14:textId="5C0063DC" w:rsidR="00DE42FB" w:rsidRDefault="0023583A">
    <w:pPr>
      <w:tabs>
        <w:tab w:val="center" w:pos="4820"/>
        <w:tab w:val="right" w:pos="9639"/>
      </w:tabs>
    </w:pPr>
    <w:r>
      <w:fldChar w:fldCharType="begin"/>
    </w:r>
    <w:r>
      <w:fldChar w:fldCharType="end"/>
    </w:r>
    <w:r>
      <w:ptab w:relativeTo="margin" w:alignment="center" w:leader="none"/>
    </w:r>
    <w:r>
      <w:ptab w:relativeTo="margin" w:alignment="center" w:leader="none"/>
    </w:r>
    <w:r>
      <w:fldChar w:fldCharType="begin"/>
    </w:r>
    <w:r>
      <w:instrText xml:space="preserve"> PAGE   \* MERGEFORMAT </w:instrText>
    </w:r>
    <w:r>
      <w:fldChar w:fldCharType="separate"/>
    </w:r>
    <w:r w:rsidR="00227E0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5B117" w14:textId="77777777" w:rsidR="006A451A" w:rsidRDefault="0023583A">
      <w:pPr>
        <w:spacing w:after="0"/>
      </w:pPr>
      <w:r>
        <w:separator/>
      </w:r>
    </w:p>
  </w:footnote>
  <w:footnote w:type="continuationSeparator" w:id="0">
    <w:p w14:paraId="0025B119" w14:textId="77777777" w:rsidR="006A451A" w:rsidRDefault="002358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B113" w14:textId="77777777" w:rsidR="00DE42FB" w:rsidRDefault="0023583A">
    <w:pPr>
      <w:tabs>
        <w:tab w:val="center" w:pos="4820"/>
        <w:tab w:val="right" w:pos="9639"/>
      </w:tabs>
    </w:pPr>
    <w:r>
      <w:fldChar w:fldCharType="begin"/>
    </w:r>
    <w:r>
      <w:fldChar w:fldCharType="end"/>
    </w:r>
    <w:r>
      <w:ptab w:relativeTo="margin" w:alignment="center" w:leader="none"/>
    </w:r>
    <w:r>
      <w:t>Special General Committee minutes of April 23,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B115" w14:textId="77777777" w:rsidR="00DE42FB" w:rsidRDefault="00DE42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074"/>
    <w:multiLevelType w:val="hybridMultilevel"/>
    <w:tmpl w:val="75663D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42FB"/>
    <w:rsid w:val="00227E0C"/>
    <w:rsid w:val="0023583A"/>
    <w:rsid w:val="00325E88"/>
    <w:rsid w:val="00386796"/>
    <w:rsid w:val="006A451A"/>
    <w:rsid w:val="006B01EE"/>
    <w:rsid w:val="00DE4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B08C"/>
  <w15:docId w15:val="{132EBD81-D4F1-440E-A96E-94486702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32"/>
    </w:rPr>
  </w:style>
  <w:style w:type="paragraph" w:customStyle="1" w:styleId="Subheader1">
    <w:name w:val="Subheader1"/>
    <w:basedOn w:val="Normal"/>
    <w:next w:val="Normal"/>
    <w:rPr>
      <w:b/>
      <w:sz w:val="32"/>
    </w:rPr>
  </w:style>
  <w:style w:type="paragraph" w:customStyle="1" w:styleId="Subheader2">
    <w:name w:val="Subheader2"/>
    <w:basedOn w:val="Normal"/>
    <w:next w:val="Normal"/>
    <w:rPr>
      <w:b/>
      <w:sz w:val="32"/>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40" w:lineRule="auto"/>
    </w:pPr>
    <w:rPr>
      <w:rFonts w:ascii="Arial" w:eastAsia="Arial" w:hAnsi="Arial" w:cs="Arial"/>
      <w:color w:val="000000"/>
      <w:sz w:val="24"/>
    </w:rPr>
  </w:style>
  <w:style w:type="paragraph" w:customStyle="1" w:styleId="Body2">
    <w:name w:val="Body2"/>
    <w:next w:val="Normal"/>
    <w:pPr>
      <w:spacing w:line="240" w:lineRule="auto"/>
    </w:pPr>
    <w:rPr>
      <w:rFonts w:ascii="Arial" w:eastAsia="Arial" w:hAnsi="Arial" w:cs="Arial"/>
      <w:color w:val="000000"/>
      <w:sz w:val="24"/>
    </w:rPr>
  </w:style>
  <w:style w:type="paragraph" w:customStyle="1" w:styleId="Body3">
    <w:name w:val="Body3"/>
    <w:next w:val="Normal"/>
    <w:pPr>
      <w:spacing w:line="240" w:lineRule="auto"/>
    </w:pPr>
    <w:rPr>
      <w:rFonts w:ascii="Arial" w:eastAsia="Arial" w:hAnsi="Arial" w:cs="Arial"/>
      <w:color w:val="000000"/>
      <w:sz w:val="24"/>
    </w:rPr>
  </w:style>
  <w:style w:type="paragraph" w:customStyle="1" w:styleId="Body4">
    <w:name w:val="Body4"/>
    <w:next w:val="Normal"/>
    <w:pPr>
      <w:spacing w:line="240" w:lineRule="auto"/>
    </w:pPr>
    <w:rPr>
      <w:rFonts w:ascii="Arial" w:eastAsia="Arial" w:hAnsi="Arial" w:cs="Arial"/>
      <w:color w:val="000000"/>
      <w:sz w:val="24"/>
    </w:rPr>
  </w:style>
  <w:style w:type="paragraph" w:styleId="List">
    <w:name w:val="List"/>
    <w:next w:val="Normal"/>
    <w:pPr>
      <w:spacing w:after="16" w:line="240" w:lineRule="auto"/>
    </w:pPr>
    <w:rPr>
      <w:rFonts w:ascii="Arial" w:eastAsia="Arial" w:hAnsi="Arial" w:cs="Arial"/>
      <w:color w:val="000000"/>
      <w:sz w:val="24"/>
    </w:rPr>
  </w:style>
  <w:style w:type="paragraph" w:customStyle="1" w:styleId="IndentedBody1">
    <w:name w:val="IndentedBody1"/>
    <w:next w:val="Normal"/>
    <w:pPr>
      <w:spacing w:line="240" w:lineRule="auto"/>
      <w:ind w:left="720"/>
    </w:pPr>
    <w:rPr>
      <w:rFonts w:ascii="Arial" w:eastAsia="Arial" w:hAnsi="Arial" w:cs="Arial"/>
      <w:color w:val="000000"/>
      <w:sz w:val="24"/>
    </w:rPr>
  </w:style>
  <w:style w:type="paragraph" w:customStyle="1" w:styleId="IndentedBody2">
    <w:name w:val="IndentedBody2"/>
    <w:next w:val="Normal"/>
    <w:pPr>
      <w:spacing w:line="240" w:lineRule="auto"/>
      <w:ind w:left="1440"/>
    </w:pPr>
    <w:rPr>
      <w:rFonts w:ascii="Arial" w:eastAsia="Arial" w:hAnsi="Arial" w:cs="Arial"/>
      <w:color w:val="000000"/>
      <w:sz w:val="24"/>
    </w:rPr>
  </w:style>
  <w:style w:type="paragraph" w:customStyle="1" w:styleId="IndentedBody3">
    <w:name w:val="IndentedBody3"/>
    <w:next w:val="Normal"/>
    <w:pPr>
      <w:spacing w:line="240" w:lineRule="auto"/>
      <w:ind w:left="216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pPr>
    <w:rPr>
      <w:rFonts w:ascii="Arial" w:eastAsia="Arial" w:hAnsi="Arial" w:cs="Arial"/>
      <w:i/>
      <w:color w:val="000000"/>
      <w:sz w:val="24"/>
    </w:rPr>
  </w:style>
  <w:style w:type="paragraph" w:customStyle="1" w:styleId="ItalicizedBody2">
    <w:name w:val="ItalicizedBody2"/>
    <w:next w:val="Normal"/>
    <w:pPr>
      <w:spacing w:line="240" w:lineRule="auto"/>
    </w:pPr>
    <w:rPr>
      <w:rFonts w:ascii="Arial" w:eastAsia="Arial" w:hAnsi="Arial" w:cs="Arial"/>
      <w:i/>
      <w:color w:val="000000"/>
      <w:sz w:val="24"/>
    </w:rPr>
  </w:style>
  <w:style w:type="paragraph" w:customStyle="1" w:styleId="ItalicizedBody3">
    <w:name w:val="ItalicizedBody3"/>
    <w:next w:val="Normal"/>
    <w:pPr>
      <w:spacing w:line="240" w:lineRule="auto"/>
    </w:pPr>
    <w:rPr>
      <w:rFonts w:ascii="Arial" w:eastAsia="Arial" w:hAnsi="Arial" w:cs="Arial"/>
      <w:i/>
      <w:color w:val="000000"/>
      <w:sz w:val="24"/>
    </w:rPr>
  </w:style>
  <w:style w:type="paragraph" w:customStyle="1" w:styleId="ItalicizedBody4">
    <w:name w:val="ItalicizedBody4"/>
    <w:next w:val="Normal"/>
    <w:pPr>
      <w:spacing w:line="240" w:lineRule="auto"/>
    </w:pPr>
    <w:rPr>
      <w:rFonts w:ascii="Arial" w:eastAsia="Arial" w:hAnsi="Arial" w:cs="Arial"/>
      <w:i/>
      <w:color w:val="000000"/>
      <w:sz w:val="24"/>
    </w:rPr>
  </w:style>
  <w:style w:type="paragraph" w:customStyle="1" w:styleId="ItalicizedIndentedBody1">
    <w:name w:val="ItalicizedIndentedBody1"/>
    <w:next w:val="Normal"/>
    <w:pPr>
      <w:spacing w:line="240" w:lineRule="auto"/>
      <w:ind w:left="720"/>
    </w:pPr>
    <w:rPr>
      <w:rFonts w:ascii="Arial" w:eastAsia="Arial" w:hAnsi="Arial" w:cs="Arial"/>
      <w:i/>
      <w:color w:val="000000"/>
      <w:sz w:val="24"/>
    </w:rPr>
  </w:style>
  <w:style w:type="paragraph" w:customStyle="1" w:styleId="ItalicizedIndentedBody2">
    <w:name w:val="ItalicizedIndentedBody2"/>
    <w:next w:val="Normal"/>
    <w:pPr>
      <w:spacing w:line="240" w:lineRule="auto"/>
      <w:ind w:left="1440"/>
    </w:pPr>
    <w:rPr>
      <w:rFonts w:ascii="Arial" w:eastAsia="Arial" w:hAnsi="Arial" w:cs="Arial"/>
      <w:i/>
      <w:color w:val="000000"/>
      <w:sz w:val="24"/>
    </w:rPr>
  </w:style>
  <w:style w:type="paragraph" w:customStyle="1" w:styleId="ItalicizedIndentedBody3">
    <w:name w:val="ItalicizedIndentedBody3"/>
    <w:next w:val="Normal"/>
    <w:pPr>
      <w:spacing w:line="240" w:lineRule="auto"/>
      <w:ind w:left="216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styleId="Signature">
    <w:name w:val="Signature"/>
    <w:basedOn w:val="Normal"/>
    <w:next w:val="Normal"/>
  </w:style>
  <w:style w:type="paragraph" w:styleId="BalloonText">
    <w:name w:val="Balloon Text"/>
    <w:basedOn w:val="Normal"/>
    <w:link w:val="BalloonTextChar"/>
    <w:uiPriority w:val="99"/>
    <w:semiHidden/>
    <w:unhideWhenUsed/>
    <w:rsid w:val="002358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3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General Committee - additional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595CCAE24D02004DAF5197C2225681F6" ma:contentTypeVersion="2" ma:contentTypeDescription="eSCRIBE Minutes Content Type" ma:contentTypeScope="" ma:versionID="5a317ea0277036c5f7323bf2fbe5d29a">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CCF31-14D8-448E-9AC5-1695BBD40057}">
  <ds:schemaRefs>
    <ds:schemaRef ds:uri="http://purl.org/dc/elements/1.1/"/>
    <ds:schemaRef ds:uri="http://schemas.microsoft.com/sharepoint/v3"/>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6C4AECC-A1C9-4673-A914-55ECB794E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eSCRIBE Minutes</vt:lpstr>
    </vt:vector>
  </TitlesOfParts>
  <Company>City of Peterborough</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Natalie Garnett</dc:creator>
  <cp:lastModifiedBy>NGarnett</cp:lastModifiedBy>
  <cp:revision>3</cp:revision>
  <cp:lastPrinted>2018-04-26T15:42:00Z</cp:lastPrinted>
  <dcterms:created xsi:type="dcterms:W3CDTF">2018-05-01T14:19:00Z</dcterms:created>
  <dcterms:modified xsi:type="dcterms:W3CDTF">2018-05-01T14:23:00Z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0x0101002487DA1945564D28853C62D38225DC3900595CCAE24D02004DAF5197C2225681F6</vt:lpwstr>
  </property>
  <property fmtid="{D5CDD505-2E9C-101B-9397-08002B2CF9AE}" pid="3" name="eSCRIBE Meeting Type Name">
    <vt:lpwstr>General Committee - additional meeting</vt:lpwstr>
  </property>
  <property fmtid="{D5CDD505-2E9C-101B-9397-08002B2CF9AE}" pid="4" name="eSCRIBE Document Type">
    <vt:lpwstr>PostMinutes</vt:lpwstr>
  </property>
  <property fmtid="{D5CDD505-2E9C-101B-9397-08002B2CF9AE}" pid="5" name="PrintDate">
    <vt:filetime>2018-04-26T15:29:27Z</vt:filetime>
  </property>
  <property fmtid="{D5CDD505-2E9C-101B-9397-08002B2CF9AE}" pid="6" name="Publish Participants">
    <vt:lpwstr>No</vt:lpwstr>
  </property>
  <property fmtid="{D5CDD505-2E9C-101B-9397-08002B2CF9AE}" pid="7" name="Approved">
    <vt:lpwstr>No</vt:lpwstr>
  </property>
</Properties>
</file>