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93767" w14:textId="77777777" w:rsidR="00FE17FC" w:rsidRDefault="003F6D29">
      <w:r>
        <w:rPr>
          <w:noProof/>
        </w:rPr>
        <w:drawing>
          <wp:anchor distT="0" distB="0" distL="114300" distR="114300" simplePos="0" relativeHeight="251658240" behindDoc="0" locked="0" layoutInCell="1" allowOverlap="1" wp14:anchorId="436937DA" wp14:editId="436937DB">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8"/>
                    <a:srcRect/>
                    <a:stretch/>
                  </pic:blipFill>
                  <pic:spPr bwMode="auto">
                    <a:xfrm>
                      <a:off x="0" y="0"/>
                      <a:ext cx="2010000" cy="735000"/>
                    </a:xfrm>
                    <a:prstGeom prst="rect">
                      <a:avLst/>
                    </a:prstGeom>
                    <a:noFill/>
                    <a:ln w="9525">
                      <a:noFill/>
                      <a:miter lim="800000"/>
                      <a:headEnd/>
                      <a:tailEnd/>
                    </a:ln>
                  </pic:spPr>
                </pic:pic>
              </a:graphicData>
            </a:graphic>
          </wp:anchor>
        </w:drawing>
      </w:r>
    </w:p>
    <w:p w14:paraId="43693768" w14:textId="77777777" w:rsidR="00FE17FC" w:rsidRDefault="003F6D29">
      <w:pPr>
        <w:pStyle w:val="Header"/>
      </w:pPr>
      <w:r>
        <w:t>Special General Committee Minutes</w:t>
      </w:r>
    </w:p>
    <w:p w14:paraId="43693769" w14:textId="77777777" w:rsidR="00FE17FC" w:rsidRDefault="003F6D29">
      <w:pPr>
        <w:pStyle w:val="Subheader1"/>
      </w:pPr>
      <w:r>
        <w:t>Council Chambers, City Hall</w:t>
      </w:r>
    </w:p>
    <w:p w14:paraId="4369376A" w14:textId="77777777" w:rsidR="00FE17FC" w:rsidRDefault="00FE17FC">
      <w:pPr>
        <w:spacing w:after="0"/>
      </w:pPr>
    </w:p>
    <w:tbl>
      <w:tblPr>
        <w:tblW w:w="0" w:type="auto"/>
        <w:tblCellMar>
          <w:left w:w="0" w:type="dxa"/>
          <w:right w:w="0" w:type="dxa"/>
        </w:tblCellMar>
        <w:tblLook w:val="0000" w:firstRow="0" w:lastRow="0" w:firstColumn="0" w:lastColumn="0" w:noHBand="0" w:noVBand="0"/>
      </w:tblPr>
      <w:tblGrid>
        <w:gridCol w:w="2028"/>
      </w:tblGrid>
      <w:tr w:rsidR="00FE17FC" w14:paraId="4369376C" w14:textId="77777777">
        <w:trPr>
          <w:tblHeader/>
        </w:trPr>
        <w:tc>
          <w:tcPr>
            <w:tcW w:w="0" w:type="auto"/>
          </w:tcPr>
          <w:p w14:paraId="4369376B" w14:textId="7A331652" w:rsidR="00FE17FC" w:rsidRDefault="003F6D29" w:rsidP="00D54466">
            <w:pPr>
              <w:pStyle w:val="MeetingInfo"/>
            </w:pPr>
            <w:r>
              <w:t>February 26, 2018</w:t>
            </w:r>
          </w:p>
        </w:tc>
      </w:tr>
    </w:tbl>
    <w:p w14:paraId="4369376D" w14:textId="77777777" w:rsidR="00FE17FC" w:rsidRDefault="00FE17FC">
      <w:pPr>
        <w:spacing w:after="0"/>
      </w:pPr>
    </w:p>
    <w:tbl>
      <w:tblPr>
        <w:tblW w:w="0" w:type="auto"/>
        <w:tblCellMar>
          <w:left w:w="0" w:type="dxa"/>
          <w:right w:w="0" w:type="dxa"/>
        </w:tblCellMar>
        <w:tblLook w:val="0000" w:firstRow="0" w:lastRow="0" w:firstColumn="0" w:lastColumn="0" w:noHBand="0" w:noVBand="0"/>
      </w:tblPr>
      <w:tblGrid>
        <w:gridCol w:w="2469"/>
        <w:gridCol w:w="6891"/>
      </w:tblGrid>
      <w:tr w:rsidR="00FE17FC" w14:paraId="43693770" w14:textId="77777777" w:rsidTr="00D54466">
        <w:tc>
          <w:tcPr>
            <w:tcW w:w="2469" w:type="dxa"/>
            <w:vMerge/>
          </w:tcPr>
          <w:p w14:paraId="4369376E" w14:textId="77777777" w:rsidR="00FE17FC" w:rsidRDefault="003F6D29">
            <w:pPr>
              <w:pStyle w:val="AttendanceInfo"/>
            </w:pPr>
            <w:r>
              <w:t>Present:</w:t>
            </w:r>
          </w:p>
        </w:tc>
        <w:tc>
          <w:tcPr>
            <w:tcW w:w="6891" w:type="dxa"/>
          </w:tcPr>
          <w:p w14:paraId="4369376F" w14:textId="77777777" w:rsidR="00FE17FC" w:rsidRDefault="003F6D29">
            <w:pPr>
              <w:pStyle w:val="AttendanceInfo"/>
            </w:pPr>
            <w:r>
              <w:t>Mayor Bennett</w:t>
            </w:r>
          </w:p>
        </w:tc>
      </w:tr>
      <w:tr w:rsidR="00FE17FC" w14:paraId="43693773" w14:textId="77777777" w:rsidTr="00D54466">
        <w:tc>
          <w:tcPr>
            <w:tcW w:w="2469" w:type="dxa"/>
            <w:vMerge/>
          </w:tcPr>
          <w:p w14:paraId="43693771" w14:textId="77777777" w:rsidR="00FE17FC" w:rsidRDefault="00FE17FC">
            <w:pPr>
              <w:pStyle w:val="AttendanceInfo"/>
            </w:pPr>
          </w:p>
        </w:tc>
        <w:tc>
          <w:tcPr>
            <w:tcW w:w="6891" w:type="dxa"/>
          </w:tcPr>
          <w:p w14:paraId="43693772" w14:textId="77777777" w:rsidR="00FE17FC" w:rsidRDefault="003F6D29">
            <w:pPr>
              <w:pStyle w:val="AttendanceInfo"/>
            </w:pPr>
            <w:r>
              <w:t>Councillor Baldwin</w:t>
            </w:r>
          </w:p>
        </w:tc>
      </w:tr>
      <w:tr w:rsidR="00FE17FC" w14:paraId="43693776" w14:textId="77777777" w:rsidTr="00D54466">
        <w:tc>
          <w:tcPr>
            <w:tcW w:w="2469" w:type="dxa"/>
            <w:vMerge/>
          </w:tcPr>
          <w:p w14:paraId="43693774" w14:textId="77777777" w:rsidR="00FE17FC" w:rsidRDefault="00FE17FC">
            <w:pPr>
              <w:pStyle w:val="AttendanceInfo"/>
            </w:pPr>
          </w:p>
        </w:tc>
        <w:tc>
          <w:tcPr>
            <w:tcW w:w="6891" w:type="dxa"/>
          </w:tcPr>
          <w:p w14:paraId="43693775" w14:textId="3AC2FC8A" w:rsidR="00FE17FC" w:rsidRDefault="00D169C9">
            <w:pPr>
              <w:pStyle w:val="AttendanceInfo"/>
            </w:pPr>
            <w:r>
              <w:t>Councillor</w:t>
            </w:r>
            <w:r w:rsidR="003F6D29">
              <w:t xml:space="preserve"> Beamer</w:t>
            </w:r>
          </w:p>
        </w:tc>
      </w:tr>
      <w:tr w:rsidR="00FE17FC" w14:paraId="43693779" w14:textId="77777777" w:rsidTr="00D54466">
        <w:tc>
          <w:tcPr>
            <w:tcW w:w="2469" w:type="dxa"/>
            <w:vMerge/>
          </w:tcPr>
          <w:p w14:paraId="43693777" w14:textId="77777777" w:rsidR="00FE17FC" w:rsidRDefault="00FE17FC">
            <w:pPr>
              <w:pStyle w:val="AttendanceInfo"/>
            </w:pPr>
          </w:p>
        </w:tc>
        <w:tc>
          <w:tcPr>
            <w:tcW w:w="6891" w:type="dxa"/>
          </w:tcPr>
          <w:p w14:paraId="43693778" w14:textId="77777777" w:rsidR="00FE17FC" w:rsidRDefault="003F6D29">
            <w:pPr>
              <w:pStyle w:val="AttendanceInfo"/>
            </w:pPr>
            <w:r>
              <w:t>Councillor Clarke</w:t>
            </w:r>
          </w:p>
        </w:tc>
      </w:tr>
      <w:tr w:rsidR="00FE17FC" w14:paraId="4369377C" w14:textId="77777777" w:rsidTr="00D54466">
        <w:tc>
          <w:tcPr>
            <w:tcW w:w="2469" w:type="dxa"/>
            <w:vMerge/>
          </w:tcPr>
          <w:p w14:paraId="4369377A" w14:textId="77777777" w:rsidR="00FE17FC" w:rsidRDefault="00FE17FC">
            <w:pPr>
              <w:pStyle w:val="AttendanceInfo"/>
            </w:pPr>
          </w:p>
        </w:tc>
        <w:tc>
          <w:tcPr>
            <w:tcW w:w="6891" w:type="dxa"/>
          </w:tcPr>
          <w:p w14:paraId="4369377B" w14:textId="77777777" w:rsidR="00FE17FC" w:rsidRDefault="003F6D29">
            <w:pPr>
              <w:pStyle w:val="AttendanceInfo"/>
            </w:pPr>
            <w:r>
              <w:t>Councillor Haacke</w:t>
            </w:r>
          </w:p>
        </w:tc>
      </w:tr>
      <w:tr w:rsidR="00FE17FC" w14:paraId="4369377F" w14:textId="77777777" w:rsidTr="00D54466">
        <w:tc>
          <w:tcPr>
            <w:tcW w:w="2469" w:type="dxa"/>
            <w:vMerge/>
          </w:tcPr>
          <w:p w14:paraId="4369377D" w14:textId="77777777" w:rsidR="00FE17FC" w:rsidRDefault="00FE17FC">
            <w:pPr>
              <w:pStyle w:val="AttendanceInfo"/>
            </w:pPr>
          </w:p>
        </w:tc>
        <w:tc>
          <w:tcPr>
            <w:tcW w:w="6891" w:type="dxa"/>
          </w:tcPr>
          <w:p w14:paraId="4369377E" w14:textId="77777777" w:rsidR="00FE17FC" w:rsidRDefault="003F6D29">
            <w:pPr>
              <w:pStyle w:val="AttendanceInfo"/>
            </w:pPr>
            <w:r>
              <w:t>Councillor McWilliams</w:t>
            </w:r>
          </w:p>
        </w:tc>
      </w:tr>
      <w:tr w:rsidR="00FE17FC" w14:paraId="43693782" w14:textId="77777777" w:rsidTr="00D54466">
        <w:tc>
          <w:tcPr>
            <w:tcW w:w="2469" w:type="dxa"/>
            <w:vMerge/>
          </w:tcPr>
          <w:p w14:paraId="43693780" w14:textId="77777777" w:rsidR="00FE17FC" w:rsidRDefault="00FE17FC">
            <w:pPr>
              <w:pStyle w:val="AttendanceInfo"/>
            </w:pPr>
          </w:p>
        </w:tc>
        <w:tc>
          <w:tcPr>
            <w:tcW w:w="6891" w:type="dxa"/>
          </w:tcPr>
          <w:p w14:paraId="43693781" w14:textId="77777777" w:rsidR="00FE17FC" w:rsidRDefault="003F6D29">
            <w:pPr>
              <w:pStyle w:val="AttendanceInfo"/>
            </w:pPr>
            <w:r>
              <w:t>Councillor Parnell</w:t>
            </w:r>
          </w:p>
        </w:tc>
      </w:tr>
      <w:tr w:rsidR="00FE17FC" w14:paraId="43693785" w14:textId="77777777" w:rsidTr="00D54466">
        <w:tc>
          <w:tcPr>
            <w:tcW w:w="2469" w:type="dxa"/>
            <w:vMerge/>
          </w:tcPr>
          <w:p w14:paraId="43693783" w14:textId="77777777" w:rsidR="00FE17FC" w:rsidRDefault="00FE17FC">
            <w:pPr>
              <w:pStyle w:val="AttendanceInfo"/>
            </w:pPr>
          </w:p>
        </w:tc>
        <w:tc>
          <w:tcPr>
            <w:tcW w:w="6891" w:type="dxa"/>
          </w:tcPr>
          <w:p w14:paraId="43693784" w14:textId="77777777" w:rsidR="00FE17FC" w:rsidRDefault="003F6D29">
            <w:pPr>
              <w:pStyle w:val="AttendanceInfo"/>
            </w:pPr>
            <w:r>
              <w:t>Councillor Pappas</w:t>
            </w:r>
          </w:p>
        </w:tc>
      </w:tr>
      <w:tr w:rsidR="00FE17FC" w14:paraId="43693788" w14:textId="77777777" w:rsidTr="00D54466">
        <w:tc>
          <w:tcPr>
            <w:tcW w:w="2469" w:type="dxa"/>
            <w:vMerge/>
          </w:tcPr>
          <w:p w14:paraId="43693786" w14:textId="77777777" w:rsidR="00FE17FC" w:rsidRDefault="00FE17FC">
            <w:pPr>
              <w:pStyle w:val="AttendanceInfo"/>
            </w:pPr>
          </w:p>
        </w:tc>
        <w:tc>
          <w:tcPr>
            <w:tcW w:w="6891" w:type="dxa"/>
          </w:tcPr>
          <w:p w14:paraId="43693787" w14:textId="77777777" w:rsidR="00FE17FC" w:rsidRDefault="003F6D29">
            <w:pPr>
              <w:pStyle w:val="AttendanceInfo"/>
            </w:pPr>
            <w:r>
              <w:t>Councillor Riel</w:t>
            </w:r>
          </w:p>
        </w:tc>
      </w:tr>
      <w:tr w:rsidR="00FE17FC" w14:paraId="4369378B" w14:textId="77777777" w:rsidTr="00D54466">
        <w:tc>
          <w:tcPr>
            <w:tcW w:w="2469" w:type="dxa"/>
            <w:vMerge/>
          </w:tcPr>
          <w:p w14:paraId="43693789" w14:textId="77777777" w:rsidR="00FE17FC" w:rsidRDefault="00FE17FC">
            <w:pPr>
              <w:pStyle w:val="AttendanceInfo"/>
            </w:pPr>
          </w:p>
        </w:tc>
        <w:tc>
          <w:tcPr>
            <w:tcW w:w="6891" w:type="dxa"/>
          </w:tcPr>
          <w:p w14:paraId="4369378A" w14:textId="77777777" w:rsidR="00FE17FC" w:rsidRDefault="003F6D29">
            <w:pPr>
              <w:pStyle w:val="AttendanceInfo"/>
            </w:pPr>
            <w:r>
              <w:t>Councillor Therrien</w:t>
            </w:r>
          </w:p>
        </w:tc>
      </w:tr>
      <w:tr w:rsidR="00FE17FC" w14:paraId="4369378E" w14:textId="77777777" w:rsidTr="00D54466">
        <w:tc>
          <w:tcPr>
            <w:tcW w:w="2469" w:type="dxa"/>
            <w:vMerge/>
          </w:tcPr>
          <w:p w14:paraId="4369378C" w14:textId="77777777" w:rsidR="00FE17FC" w:rsidRDefault="00FE17FC">
            <w:pPr>
              <w:pStyle w:val="AttendanceInfo"/>
            </w:pPr>
          </w:p>
        </w:tc>
        <w:tc>
          <w:tcPr>
            <w:tcW w:w="6891" w:type="dxa"/>
          </w:tcPr>
          <w:p w14:paraId="4369378D" w14:textId="77777777" w:rsidR="00FE17FC" w:rsidRDefault="003F6D29">
            <w:pPr>
              <w:pStyle w:val="AttendanceInfo"/>
            </w:pPr>
            <w:r>
              <w:t>Councillor Vassiliadis</w:t>
            </w:r>
          </w:p>
        </w:tc>
      </w:tr>
      <w:tr w:rsidR="00FE17FC" w14:paraId="43693791" w14:textId="77777777" w:rsidTr="00D54466">
        <w:tc>
          <w:tcPr>
            <w:tcW w:w="2469" w:type="dxa"/>
            <w:vMerge/>
          </w:tcPr>
          <w:p w14:paraId="4369378F" w14:textId="77777777" w:rsidR="00FE17FC" w:rsidRDefault="00FE17FC">
            <w:pPr>
              <w:pStyle w:val="AttendanceInfo"/>
            </w:pPr>
          </w:p>
        </w:tc>
        <w:tc>
          <w:tcPr>
            <w:tcW w:w="6891" w:type="dxa"/>
          </w:tcPr>
          <w:p w14:paraId="43693790" w14:textId="683E4737" w:rsidR="00FE17FC" w:rsidRDefault="00D54466">
            <w:pPr>
              <w:pStyle w:val="AttendanceInfo"/>
            </w:pPr>
            <w:r>
              <w:t xml:space="preserve"> </w:t>
            </w:r>
          </w:p>
        </w:tc>
      </w:tr>
      <w:tr w:rsidR="00D54466" w14:paraId="43693794" w14:textId="77777777" w:rsidTr="00D54466">
        <w:tc>
          <w:tcPr>
            <w:tcW w:w="2469" w:type="dxa"/>
            <w:vMerge w:val="restart"/>
          </w:tcPr>
          <w:p w14:paraId="43693792" w14:textId="77777777" w:rsidR="00D54466" w:rsidRDefault="00D54466" w:rsidP="00D54466">
            <w:pPr>
              <w:pStyle w:val="AttendanceInfo"/>
            </w:pPr>
            <w:r>
              <w:t>Staff Present</w:t>
            </w:r>
          </w:p>
        </w:tc>
        <w:tc>
          <w:tcPr>
            <w:tcW w:w="6891" w:type="dxa"/>
          </w:tcPr>
          <w:p w14:paraId="43693793" w14:textId="28B10BC8" w:rsidR="00D54466" w:rsidRDefault="00D54466" w:rsidP="008F6F93">
            <w:pPr>
              <w:pStyle w:val="AttendanceInfo"/>
            </w:pPr>
            <w:r>
              <w:t xml:space="preserve">Ken Doherty, Director of </w:t>
            </w:r>
            <w:r w:rsidR="008F6F93">
              <w:t>Community</w:t>
            </w:r>
            <w:r>
              <w:t xml:space="preserve"> Services</w:t>
            </w:r>
          </w:p>
        </w:tc>
      </w:tr>
      <w:tr w:rsidR="00D54466" w14:paraId="43693797" w14:textId="77777777" w:rsidTr="00D54466">
        <w:tc>
          <w:tcPr>
            <w:tcW w:w="2469" w:type="dxa"/>
            <w:vMerge/>
          </w:tcPr>
          <w:p w14:paraId="43693795" w14:textId="77777777" w:rsidR="00D54466" w:rsidRDefault="00D54466" w:rsidP="00D54466">
            <w:pPr>
              <w:pStyle w:val="AttendanceInfo"/>
            </w:pPr>
          </w:p>
        </w:tc>
        <w:tc>
          <w:tcPr>
            <w:tcW w:w="6891" w:type="dxa"/>
          </w:tcPr>
          <w:p w14:paraId="43693796" w14:textId="45981BAA" w:rsidR="00D54466" w:rsidRDefault="00D54466" w:rsidP="00D54466">
            <w:pPr>
              <w:pStyle w:val="AttendanceInfo"/>
            </w:pPr>
            <w:r>
              <w:t>Richard Freymond, Manager of Financial Services</w:t>
            </w:r>
          </w:p>
        </w:tc>
      </w:tr>
      <w:tr w:rsidR="00D54466" w14:paraId="48095AE5" w14:textId="77777777" w:rsidTr="00D54466">
        <w:tc>
          <w:tcPr>
            <w:tcW w:w="2469" w:type="dxa"/>
            <w:vMerge/>
          </w:tcPr>
          <w:p w14:paraId="0C635821" w14:textId="77777777" w:rsidR="00D54466" w:rsidRDefault="00D54466" w:rsidP="00D54466">
            <w:pPr>
              <w:pStyle w:val="AttendanceInfo"/>
            </w:pPr>
          </w:p>
        </w:tc>
        <w:tc>
          <w:tcPr>
            <w:tcW w:w="6891" w:type="dxa"/>
          </w:tcPr>
          <w:p w14:paraId="5A389718" w14:textId="08A88D11" w:rsidR="00D54466" w:rsidRDefault="00D54466" w:rsidP="00D54466">
            <w:pPr>
              <w:pStyle w:val="AttendanceInfo"/>
            </w:pPr>
            <w:r>
              <w:t>Natalie Garnett, Deputy Clerk</w:t>
            </w:r>
          </w:p>
        </w:tc>
      </w:tr>
      <w:tr w:rsidR="00D54466" w14:paraId="436937A3" w14:textId="77777777" w:rsidTr="00D54466">
        <w:tc>
          <w:tcPr>
            <w:tcW w:w="2469" w:type="dxa"/>
            <w:vMerge/>
          </w:tcPr>
          <w:p w14:paraId="436937A1" w14:textId="77777777" w:rsidR="00D54466" w:rsidRDefault="00D54466" w:rsidP="00D54466">
            <w:pPr>
              <w:pStyle w:val="AttendanceInfo"/>
            </w:pPr>
          </w:p>
        </w:tc>
        <w:tc>
          <w:tcPr>
            <w:tcW w:w="6891" w:type="dxa"/>
          </w:tcPr>
          <w:p w14:paraId="436937A2" w14:textId="77777777" w:rsidR="00D54466" w:rsidRDefault="00D54466" w:rsidP="00D54466">
            <w:pPr>
              <w:pStyle w:val="AttendanceInfo"/>
            </w:pPr>
            <w:r>
              <w:t>Jeffrey Humble, Director of Planning and Development Services</w:t>
            </w:r>
          </w:p>
        </w:tc>
      </w:tr>
      <w:tr w:rsidR="00D54466" w14:paraId="436937A6" w14:textId="77777777" w:rsidTr="00D54466">
        <w:tc>
          <w:tcPr>
            <w:tcW w:w="2469" w:type="dxa"/>
            <w:vMerge/>
          </w:tcPr>
          <w:p w14:paraId="436937A4" w14:textId="77777777" w:rsidR="00D54466" w:rsidRDefault="00D54466" w:rsidP="00D54466">
            <w:pPr>
              <w:pStyle w:val="AttendanceInfo"/>
            </w:pPr>
          </w:p>
        </w:tc>
        <w:tc>
          <w:tcPr>
            <w:tcW w:w="6891" w:type="dxa"/>
          </w:tcPr>
          <w:p w14:paraId="436937A5" w14:textId="515C4EB0" w:rsidR="00D54466" w:rsidRDefault="00D54466" w:rsidP="00D54466">
            <w:pPr>
              <w:pStyle w:val="AttendanceInfo"/>
            </w:pPr>
            <w:r>
              <w:t>Wayne Jackson, Director of Utility Services</w:t>
            </w:r>
          </w:p>
        </w:tc>
      </w:tr>
      <w:tr w:rsidR="00D54466" w14:paraId="436937A9" w14:textId="77777777" w:rsidTr="00D54466">
        <w:tc>
          <w:tcPr>
            <w:tcW w:w="2469" w:type="dxa"/>
            <w:vMerge/>
          </w:tcPr>
          <w:p w14:paraId="436937A7" w14:textId="77777777" w:rsidR="00D54466" w:rsidRDefault="00D54466" w:rsidP="00D54466">
            <w:pPr>
              <w:pStyle w:val="AttendanceInfo"/>
            </w:pPr>
          </w:p>
        </w:tc>
        <w:tc>
          <w:tcPr>
            <w:tcW w:w="6891" w:type="dxa"/>
          </w:tcPr>
          <w:p w14:paraId="436937A8" w14:textId="22B27F55" w:rsidR="00D54466" w:rsidRDefault="00D54466" w:rsidP="00D54466">
            <w:pPr>
              <w:pStyle w:val="AttendanceInfo"/>
            </w:pPr>
            <w:r>
              <w:t>Patricia Lester, City Solicitor and Director of Legal Services</w:t>
            </w:r>
          </w:p>
        </w:tc>
      </w:tr>
    </w:tbl>
    <w:p w14:paraId="436937B3" w14:textId="77777777" w:rsidR="00FE17FC" w:rsidRDefault="00FE17FC">
      <w:pPr>
        <w:spacing w:after="0"/>
      </w:pPr>
    </w:p>
    <w:p w14:paraId="436937B4" w14:textId="77777777" w:rsidR="00FE17FC" w:rsidRDefault="003F6D29">
      <w:pPr>
        <w:pStyle w:val="Heading1"/>
      </w:pPr>
      <w:r>
        <w:rPr>
          <w:b/>
        </w:rPr>
        <w:t>Call to Order</w:t>
      </w:r>
    </w:p>
    <w:p w14:paraId="436937B5" w14:textId="277BB569" w:rsidR="00FE17FC" w:rsidRDefault="003F6D29">
      <w:pPr>
        <w:pStyle w:val="Body1"/>
      </w:pPr>
      <w:r>
        <w:t xml:space="preserve">The Special General Committee </w:t>
      </w:r>
      <w:r w:rsidR="00D54466">
        <w:t xml:space="preserve">meeting </w:t>
      </w:r>
      <w:r>
        <w:t>was called to order at 5:42 p.m.</w:t>
      </w:r>
      <w:r w:rsidR="00B508F4">
        <w:br/>
      </w:r>
    </w:p>
    <w:p w14:paraId="436937B6" w14:textId="77777777" w:rsidR="00FE17FC" w:rsidRDefault="003F6D29">
      <w:pPr>
        <w:pStyle w:val="Heading1"/>
      </w:pPr>
      <w:r>
        <w:rPr>
          <w:b/>
        </w:rPr>
        <w:t>Declaration of Pecuniary Interest</w:t>
      </w:r>
    </w:p>
    <w:p w14:paraId="436937B7" w14:textId="77777777" w:rsidR="00FE17FC" w:rsidRDefault="003F6D29">
      <w:pPr>
        <w:pStyle w:val="Body1"/>
      </w:pPr>
      <w:r>
        <w:t>There were no declarations of Pecuniary Interest. </w:t>
      </w:r>
    </w:p>
    <w:p w14:paraId="436937B8" w14:textId="0EDA1CBC" w:rsidR="00FE17FC" w:rsidRDefault="00FE17FC">
      <w:pPr>
        <w:pStyle w:val="Heading1"/>
      </w:pPr>
    </w:p>
    <w:p w14:paraId="436937BA" w14:textId="289E3C5D" w:rsidR="00FE17FC" w:rsidRPr="00405749" w:rsidRDefault="003F6D29" w:rsidP="00405749">
      <w:pPr>
        <w:pStyle w:val="Heading2"/>
        <w:spacing w:before="0" w:after="0"/>
      </w:pPr>
      <w:r w:rsidRPr="00405749">
        <w:t>Source Separation Organics System Update Report and Municipal GHG Challenge Fund Application Results</w:t>
      </w:r>
      <w:r w:rsidR="00405749">
        <w:br/>
      </w:r>
      <w:r w:rsidR="00405749">
        <w:br/>
      </w:r>
      <w:r w:rsidRPr="00405749">
        <w:t>Report USDIR18-003</w:t>
      </w:r>
      <w:r w:rsidR="00405749">
        <w:br/>
      </w:r>
    </w:p>
    <w:p w14:paraId="436937BB" w14:textId="77777777" w:rsidR="00FE17FC" w:rsidRDefault="003F6D29">
      <w:pPr>
        <w:pStyle w:val="Body2"/>
      </w:pPr>
      <w:r>
        <w:t>Moved by Councillor Pappas</w:t>
      </w:r>
    </w:p>
    <w:p w14:paraId="436937BC" w14:textId="77777777" w:rsidR="00FE17FC" w:rsidRDefault="003F6D29">
      <w:pPr>
        <w:pStyle w:val="Body2"/>
      </w:pPr>
      <w:r>
        <w:rPr>
          <w:b/>
        </w:rPr>
        <w:t>That Council approve the recommendations outlined in Report USDIR18-003 dated February 26, 2018, of the Director of Utility Services, as follows:</w:t>
      </w:r>
    </w:p>
    <w:p w14:paraId="436937BD" w14:textId="01BDBDE5" w:rsidR="00FE17FC" w:rsidRDefault="003F6D29" w:rsidP="00D54466">
      <w:pPr>
        <w:pStyle w:val="Body2"/>
        <w:ind w:left="720" w:hanging="720"/>
      </w:pPr>
      <w:bookmarkStart w:id="0" w:name="_GoBack"/>
      <w:bookmarkEnd w:id="0"/>
      <w:r>
        <w:rPr>
          <w:b/>
        </w:rPr>
        <w:lastRenderedPageBreak/>
        <w:t xml:space="preserve">a) </w:t>
      </w:r>
      <w:r w:rsidR="00D54466">
        <w:rPr>
          <w:b/>
        </w:rPr>
        <w:tab/>
      </w:r>
      <w:r>
        <w:rPr>
          <w:b/>
        </w:rPr>
        <w:t>That the Mayor and Clerk be authorized to execute the Municipal GHG Challenge Fund Transfer Payment Agreement between Her Majesty the Queen in Right of Ontario as represented by the Minister of the environment and Climate Change;</w:t>
      </w:r>
    </w:p>
    <w:p w14:paraId="436937BE" w14:textId="55C6CAB3" w:rsidR="00FE17FC" w:rsidRDefault="003F6D29" w:rsidP="00D54466">
      <w:pPr>
        <w:pStyle w:val="Body2"/>
        <w:ind w:left="720" w:hanging="720"/>
      </w:pPr>
      <w:r>
        <w:rPr>
          <w:b/>
        </w:rPr>
        <w:t xml:space="preserve">b) </w:t>
      </w:r>
      <w:r w:rsidR="00D54466">
        <w:rPr>
          <w:b/>
        </w:rPr>
        <w:tab/>
      </w:r>
      <w:r>
        <w:rPr>
          <w:b/>
        </w:rPr>
        <w:t>That W. H. Jackson, Director of Utility Services be given delegated authority to verify and attest to the accuracy of claimed costs and all other documents required by the Province and is the Authorized Representative with signing authority on behalf of the City of Peterborough;</w:t>
      </w:r>
    </w:p>
    <w:p w14:paraId="436937BF" w14:textId="69D40B4B" w:rsidR="00FE17FC" w:rsidRDefault="003F6D29" w:rsidP="00D54466">
      <w:pPr>
        <w:pStyle w:val="Body2"/>
        <w:ind w:left="720" w:hanging="720"/>
      </w:pPr>
      <w:r>
        <w:rPr>
          <w:b/>
        </w:rPr>
        <w:t xml:space="preserve">c) </w:t>
      </w:r>
      <w:r w:rsidR="00D54466">
        <w:rPr>
          <w:b/>
        </w:rPr>
        <w:tab/>
      </w:r>
      <w:r>
        <w:rPr>
          <w:b/>
        </w:rPr>
        <w:t>That the City of Peterborough commit to review its existing Community-wide GHG Emissions Inventory, Community-wide GHG Reduction Targets, and a Community-wide GHG Emissions Reduction Plan to ensure they meet each of the definitions in Schedule B of the Transfer Payment Agreement within two years of signing the Agreement</w:t>
      </w:r>
    </w:p>
    <w:p w14:paraId="436937C0" w14:textId="0611DEC2" w:rsidR="00FE17FC" w:rsidRDefault="003F6D29" w:rsidP="00D54466">
      <w:pPr>
        <w:pStyle w:val="Body2"/>
        <w:ind w:left="720" w:hanging="720"/>
      </w:pPr>
      <w:r>
        <w:rPr>
          <w:b/>
        </w:rPr>
        <w:t xml:space="preserve">d) </w:t>
      </w:r>
      <w:r w:rsidR="00D54466">
        <w:rPr>
          <w:b/>
        </w:rPr>
        <w:tab/>
      </w:r>
      <w:r>
        <w:rPr>
          <w:b/>
        </w:rPr>
        <w:t>That due to the time constraints in having to execute Recommendation (a) a Special Council Meeting be held on February 26, 2018 to consider Report USDIR18-003 “Source Separation Organics System Update Report and Municipal GHG Challenge Fund Application; and</w:t>
      </w:r>
    </w:p>
    <w:p w14:paraId="436937C1" w14:textId="4C570A65" w:rsidR="00FE17FC" w:rsidRDefault="003F6D29" w:rsidP="00D54466">
      <w:pPr>
        <w:pStyle w:val="Body2"/>
        <w:ind w:left="720" w:hanging="720"/>
      </w:pPr>
      <w:r>
        <w:rPr>
          <w:b/>
        </w:rPr>
        <w:t xml:space="preserve">e) </w:t>
      </w:r>
      <w:r w:rsidR="00D54466">
        <w:rPr>
          <w:b/>
        </w:rPr>
        <w:tab/>
      </w:r>
      <w:r>
        <w:rPr>
          <w:b/>
        </w:rPr>
        <w:t>That staff report further to Council with full financial considerations on the agreement secured with Triland Excavation and Hauling for the purposes of implementing a facility to process the City’s Leaf &amp; Yard waste and Source Separated Organics initially and potentially to also process the City’s Biosolid Material from the Wastewater Treatment Plant</w:t>
      </w:r>
    </w:p>
    <w:p w14:paraId="6FBFE3A9" w14:textId="24A9220F" w:rsidR="00D54466" w:rsidRDefault="003F6D29" w:rsidP="00D54466">
      <w:pPr>
        <w:pStyle w:val="Body2"/>
        <w:spacing w:after="0"/>
      </w:pPr>
      <w:r w:rsidRPr="00D54466">
        <w:t>Carried</w:t>
      </w:r>
      <w:r w:rsidRPr="00D54466">
        <w:br/>
      </w:r>
    </w:p>
    <w:p w14:paraId="078C5B77" w14:textId="77777777" w:rsidR="00D54466" w:rsidRPr="00D54466" w:rsidRDefault="00D54466" w:rsidP="00D54466">
      <w:pPr>
        <w:spacing w:after="0"/>
      </w:pPr>
    </w:p>
    <w:p w14:paraId="436937C4" w14:textId="5F8D92E9" w:rsidR="00FE17FC" w:rsidRDefault="003F6D29" w:rsidP="005D4C45">
      <w:pPr>
        <w:pStyle w:val="Body2"/>
        <w:spacing w:after="0"/>
        <w:rPr>
          <w:b/>
        </w:rPr>
      </w:pPr>
      <w:r>
        <w:rPr>
          <w:b/>
        </w:rPr>
        <w:t>Adjournment</w:t>
      </w:r>
    </w:p>
    <w:p w14:paraId="5549D48D" w14:textId="77777777" w:rsidR="005D4C45" w:rsidRPr="005D4C45" w:rsidRDefault="005D4C45" w:rsidP="005D4C45">
      <w:pPr>
        <w:spacing w:after="0"/>
      </w:pPr>
    </w:p>
    <w:p w14:paraId="436937C5" w14:textId="56A459AD" w:rsidR="00FE17FC" w:rsidRDefault="003F6D29" w:rsidP="005D4C45">
      <w:pPr>
        <w:pStyle w:val="Body1"/>
        <w:spacing w:after="0"/>
      </w:pPr>
      <w:r>
        <w:t>Moved by Councillor Vassiliadis</w:t>
      </w:r>
    </w:p>
    <w:p w14:paraId="7A1122F4" w14:textId="77777777" w:rsidR="005D4C45" w:rsidRPr="005D4C45" w:rsidRDefault="005D4C45" w:rsidP="005D4C45">
      <w:pPr>
        <w:spacing w:after="0"/>
      </w:pPr>
    </w:p>
    <w:p w14:paraId="436937C6" w14:textId="1F55BB83" w:rsidR="00FE17FC" w:rsidRPr="00D54466" w:rsidRDefault="003F6D29">
      <w:pPr>
        <w:pStyle w:val="Body1"/>
        <w:rPr>
          <w:b/>
        </w:rPr>
      </w:pPr>
      <w:r w:rsidRPr="00D54466">
        <w:rPr>
          <w:b/>
        </w:rPr>
        <w:t>That this Special General Committee Meeting be adjourned at 5:</w:t>
      </w:r>
      <w:r w:rsidR="005E2EA0">
        <w:rPr>
          <w:b/>
        </w:rPr>
        <w:t>5</w:t>
      </w:r>
      <w:r w:rsidRPr="00D54466">
        <w:rPr>
          <w:b/>
        </w:rPr>
        <w:t>3 p.m.</w:t>
      </w:r>
    </w:p>
    <w:p w14:paraId="436937C7" w14:textId="139E39C4" w:rsidR="00FE17FC" w:rsidRDefault="00D54466">
      <w:r>
        <w:t>Carried</w:t>
      </w:r>
    </w:p>
    <w:p w14:paraId="436937C9" w14:textId="77777777" w:rsidR="00FE17FC" w:rsidRDefault="00FE17FC">
      <w:pPr>
        <w:spacing w:after="0"/>
      </w:pPr>
    </w:p>
    <w:tbl>
      <w:tblPr>
        <w:tblW w:w="0" w:type="auto"/>
        <w:tblInd w:w="200" w:type="dxa"/>
        <w:tblCellMar>
          <w:left w:w="200" w:type="dxa"/>
          <w:right w:w="200" w:type="dxa"/>
        </w:tblCellMar>
        <w:tblLook w:val="0000" w:firstRow="0" w:lastRow="0" w:firstColumn="0" w:lastColumn="0" w:noHBand="0" w:noVBand="0"/>
      </w:tblPr>
      <w:tblGrid>
        <w:gridCol w:w="9560"/>
      </w:tblGrid>
      <w:tr w:rsidR="00FE17FC" w14:paraId="436937CB" w14:textId="77777777" w:rsidTr="00D54466">
        <w:trPr>
          <w:tblHeader/>
        </w:trPr>
        <w:tc>
          <w:tcPr>
            <w:tcW w:w="9560" w:type="dxa"/>
          </w:tcPr>
          <w:p w14:paraId="436937CA" w14:textId="77777777" w:rsidR="00FE17FC" w:rsidRDefault="003F6D29">
            <w:pPr>
              <w:pStyle w:val="Signature"/>
            </w:pPr>
            <w:r>
              <w:t>_________________________</w:t>
            </w:r>
          </w:p>
        </w:tc>
      </w:tr>
      <w:tr w:rsidR="00FE17FC" w14:paraId="436937CD" w14:textId="77777777" w:rsidTr="00D54466">
        <w:trPr>
          <w:tblHeader/>
        </w:trPr>
        <w:tc>
          <w:tcPr>
            <w:tcW w:w="9560" w:type="dxa"/>
          </w:tcPr>
          <w:p w14:paraId="436937CC" w14:textId="41A103ED" w:rsidR="00FE17FC" w:rsidRDefault="005D4C45">
            <w:pPr>
              <w:pStyle w:val="Signature"/>
            </w:pPr>
            <w:r>
              <w:t>Natalie Garnett</w:t>
            </w:r>
          </w:p>
        </w:tc>
      </w:tr>
      <w:tr w:rsidR="00FE17FC" w14:paraId="436937CF" w14:textId="77777777" w:rsidTr="00D54466">
        <w:trPr>
          <w:tblHeader/>
        </w:trPr>
        <w:tc>
          <w:tcPr>
            <w:tcW w:w="9560" w:type="dxa"/>
          </w:tcPr>
          <w:p w14:paraId="436937CE" w14:textId="08B6DBD6" w:rsidR="00FE17FC" w:rsidRDefault="005D4C45">
            <w:pPr>
              <w:pStyle w:val="Signature"/>
            </w:pPr>
            <w:r>
              <w:t>Deputy</w:t>
            </w:r>
            <w:r w:rsidR="003F6D29">
              <w:t xml:space="preserve"> Clerk</w:t>
            </w:r>
          </w:p>
        </w:tc>
      </w:tr>
      <w:tr w:rsidR="00FE17FC" w14:paraId="436937D3" w14:textId="77777777" w:rsidTr="00D54466">
        <w:trPr>
          <w:tblHeader/>
        </w:trPr>
        <w:tc>
          <w:tcPr>
            <w:tcW w:w="9560" w:type="dxa"/>
          </w:tcPr>
          <w:p w14:paraId="436937D2" w14:textId="77777777" w:rsidR="00FE17FC" w:rsidRDefault="003F6D29">
            <w:pPr>
              <w:pStyle w:val="Signature"/>
            </w:pPr>
            <w:r>
              <w:t>_________________________</w:t>
            </w:r>
          </w:p>
        </w:tc>
      </w:tr>
      <w:tr w:rsidR="00FE17FC" w14:paraId="436937D5" w14:textId="77777777" w:rsidTr="00D54466">
        <w:trPr>
          <w:tblHeader/>
        </w:trPr>
        <w:tc>
          <w:tcPr>
            <w:tcW w:w="9560" w:type="dxa"/>
          </w:tcPr>
          <w:p w14:paraId="436937D4" w14:textId="77777777" w:rsidR="00FE17FC" w:rsidRDefault="003F6D29">
            <w:pPr>
              <w:pStyle w:val="Signature"/>
            </w:pPr>
            <w:r>
              <w:t>Councillor Beamer</w:t>
            </w:r>
          </w:p>
        </w:tc>
      </w:tr>
      <w:tr w:rsidR="00FE17FC" w14:paraId="436937D7" w14:textId="77777777" w:rsidTr="00D54466">
        <w:trPr>
          <w:tblHeader/>
        </w:trPr>
        <w:tc>
          <w:tcPr>
            <w:tcW w:w="9560" w:type="dxa"/>
          </w:tcPr>
          <w:p w14:paraId="436937D6" w14:textId="77777777" w:rsidR="00FE17FC" w:rsidRDefault="003F6D29">
            <w:pPr>
              <w:pStyle w:val="Signature"/>
            </w:pPr>
            <w:r>
              <w:t>Chair</w:t>
            </w:r>
          </w:p>
        </w:tc>
      </w:tr>
    </w:tbl>
    <w:p w14:paraId="436937DA" w14:textId="77777777" w:rsidR="00040F64" w:rsidRDefault="00040F64"/>
    <w:sectPr w:rsidR="00040F64">
      <w:headerReference w:type="default" r:id="rId9"/>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37E4" w14:textId="77777777" w:rsidR="00040F64" w:rsidRDefault="003F6D29">
      <w:pPr>
        <w:spacing w:after="0"/>
      </w:pPr>
      <w:r>
        <w:separator/>
      </w:r>
    </w:p>
  </w:endnote>
  <w:endnote w:type="continuationSeparator" w:id="0">
    <w:p w14:paraId="436937E6" w14:textId="77777777" w:rsidR="00040F64" w:rsidRDefault="003F6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37DD" w14:textId="19BBF64A" w:rsidR="00FE17FC" w:rsidRDefault="003F6D29">
    <w:pPr>
      <w:tabs>
        <w:tab w:val="center" w:pos="4820"/>
        <w:tab w:val="right" w:pos="9639"/>
      </w:tabs>
    </w:pPr>
    <w:r>
      <w:fldChar w:fldCharType="begin"/>
    </w:r>
    <w:r>
      <w:fldChar w:fldCharType="end"/>
    </w:r>
    <w:r>
      <w:ptab w:relativeTo="margin" w:alignment="center" w:leader="none"/>
    </w:r>
    <w:r w:rsidR="005D4C45" w:rsidRPr="005D4C45">
      <w:fldChar w:fldCharType="begin"/>
    </w:r>
    <w:r w:rsidR="005D4C45" w:rsidRPr="005D4C45">
      <w:instrText xml:space="preserve"> PAGE   \* MERGEFORMAT </w:instrText>
    </w:r>
    <w:r w:rsidR="005D4C45" w:rsidRPr="005D4C45">
      <w:fldChar w:fldCharType="separate"/>
    </w:r>
    <w:r w:rsidR="00405749">
      <w:rPr>
        <w:noProof/>
      </w:rPr>
      <w:t>2</w:t>
    </w:r>
    <w:r w:rsidR="005D4C45" w:rsidRPr="005D4C4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37DF" w14:textId="77777777" w:rsidR="00FE17FC" w:rsidRDefault="003F6D29">
    <w:pPr>
      <w:tabs>
        <w:tab w:val="center" w:pos="4820"/>
        <w:tab w:val="right" w:pos="9639"/>
      </w:tabs>
    </w:pPr>
    <w:r>
      <w:fldChar w:fldCharType="begin"/>
    </w:r>
    <w:r>
      <w:fldChar w:fldCharType="end"/>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37E0" w14:textId="77777777" w:rsidR="00040F64" w:rsidRDefault="003F6D29">
      <w:pPr>
        <w:spacing w:after="0"/>
      </w:pPr>
      <w:r>
        <w:separator/>
      </w:r>
    </w:p>
  </w:footnote>
  <w:footnote w:type="continuationSeparator" w:id="0">
    <w:p w14:paraId="436937E2" w14:textId="77777777" w:rsidR="00040F64" w:rsidRDefault="003F6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37DC" w14:textId="0C433C25" w:rsidR="00FE17FC" w:rsidRDefault="003F6D29">
    <w:pPr>
      <w:tabs>
        <w:tab w:val="center" w:pos="4820"/>
        <w:tab w:val="right" w:pos="9639"/>
      </w:tabs>
    </w:pPr>
    <w:r>
      <w:fldChar w:fldCharType="begin"/>
    </w:r>
    <w:r>
      <w:fldChar w:fldCharType="end"/>
    </w:r>
    <w:r>
      <w:ptab w:relativeTo="margin" w:alignment="center" w:leader="none"/>
    </w:r>
    <w:r>
      <w:t>General Committee minutes of February 26, 2018</w:t>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17FC"/>
    <w:rsid w:val="00040F64"/>
    <w:rsid w:val="000A2B72"/>
    <w:rsid w:val="00172D90"/>
    <w:rsid w:val="003F6D29"/>
    <w:rsid w:val="00405749"/>
    <w:rsid w:val="005D4C45"/>
    <w:rsid w:val="005E2EA0"/>
    <w:rsid w:val="008F6F93"/>
    <w:rsid w:val="00B508F4"/>
    <w:rsid w:val="00B53B8F"/>
    <w:rsid w:val="00D169C9"/>
    <w:rsid w:val="00D54466"/>
    <w:rsid w:val="00FE1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3767"/>
  <w15:docId w15:val="{A1D0ADBC-0423-461F-8624-96FD3BC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32"/>
    </w:rPr>
  </w:style>
  <w:style w:type="paragraph" w:customStyle="1" w:styleId="Subheader1">
    <w:name w:val="Subheader1"/>
    <w:basedOn w:val="Normal"/>
    <w:next w:val="Normal"/>
    <w:rPr>
      <w:b/>
      <w:sz w:val="32"/>
    </w:rPr>
  </w:style>
  <w:style w:type="paragraph" w:customStyle="1" w:styleId="Subheader2">
    <w:name w:val="Subheader2"/>
    <w:basedOn w:val="Normal"/>
    <w:next w:val="Normal"/>
    <w:rPr>
      <w:b/>
      <w:sz w:val="32"/>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styleId="List">
    <w:name w:val="List"/>
    <w:next w:val="Normal"/>
    <w:pPr>
      <w:spacing w:after="16"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5D4C45"/>
    <w:pPr>
      <w:tabs>
        <w:tab w:val="center" w:pos="4680"/>
        <w:tab w:val="right" w:pos="9360"/>
      </w:tabs>
      <w:spacing w:after="0"/>
    </w:pPr>
  </w:style>
  <w:style w:type="character" w:customStyle="1" w:styleId="FooterChar">
    <w:name w:val="Footer Char"/>
    <w:basedOn w:val="DefaultParagraphFont"/>
    <w:link w:val="Footer"/>
    <w:uiPriority w:val="99"/>
    <w:rsid w:val="005D4C4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Special General Committee</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56B6278C9C4C54CAD259AAE7BEE5565" ma:contentTypeVersion="2" ma:contentTypeDescription="eSCRIBE Minutes Content Type" ma:contentTypeScope="" ma:versionID="a8a68384dfeefddf9306729ae29cf804">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CF922-D7AB-4A38-A98E-A5C3AFDB2367}">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44A41DC-CAB7-49F1-B94B-1CE6AFD8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eSCRIBE Minutes</vt:lpstr>
    </vt:vector>
  </TitlesOfParts>
  <Company>City of Peterborough</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Natalie Garnett</dc:creator>
  <cp:lastModifiedBy>KSedgwick</cp:lastModifiedBy>
  <cp:revision>5</cp:revision>
  <dcterms:created xsi:type="dcterms:W3CDTF">2018-03-12T16:37:00Z</dcterms:created>
  <dcterms:modified xsi:type="dcterms:W3CDTF">2018-03-12T18:19:00Z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0x0101002487DA1945564D28853C62D38225DC3900A56B6278C9C4C54CAD259AAE7BEE5565</vt:lpwstr>
  </property>
  <property fmtid="{D5CDD505-2E9C-101B-9397-08002B2CF9AE}" pid="3" name="eSCRIBE Meeting Type Name">
    <vt:lpwstr>Special General Committee</vt:lpwstr>
  </property>
  <property fmtid="{D5CDD505-2E9C-101B-9397-08002B2CF9AE}" pid="4" name="eSCRIBE Document Type">
    <vt:lpwstr>PostMinutes</vt:lpwstr>
  </property>
  <property fmtid="{D5CDD505-2E9C-101B-9397-08002B2CF9AE}" pid="5" name="PrintDate">
    <vt:filetime>2018-03-02T15:22:33Z</vt:filetime>
  </property>
  <property fmtid="{D5CDD505-2E9C-101B-9397-08002B2CF9AE}" pid="6" name="Publish Participants">
    <vt:lpwstr>No</vt:lpwstr>
  </property>
  <property fmtid="{D5CDD505-2E9C-101B-9397-08002B2CF9AE}" pid="7" name="Approved">
    <vt:lpwstr>No</vt:lpwstr>
  </property>
</Properties>
</file>